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200"/>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200"/>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155/2025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7</w:t>
            </w:r>
            <w:r>
              <w:rPr>
                <w:rFonts w:ascii="Arial" w:hAnsi="Arial" w:cs="Arial"/>
                <w:color w:val="000000"/>
                <w:sz w:val="22"/>
                <w:szCs w:val="22"/>
                <w:lang w:val="pt-BR"/>
              </w:rPr>
              <w:t>1/2025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90071</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070/2025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15/09/2025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FD8746F">
            <w:pPr>
              <w:jc w:val="both"/>
              <w:rPr>
                <w:rFonts w:ascii="Arial" w:hAnsi="Arial" w:cs="Arial"/>
                <w:color w:val="000000"/>
              </w:rPr>
            </w:pPr>
          </w:p>
          <w:p w14:paraId="40BE8182">
            <w:pPr>
              <w:jc w:val="both"/>
              <w:rPr>
                <w:rFonts w:hint="default" w:ascii="Arial" w:hAnsi="Arial" w:cs="Arial"/>
                <w:szCs w:val="24"/>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w:t>
            </w:r>
            <w:r>
              <w:rPr>
                <w:rFonts w:hint="default" w:ascii="Arial" w:hAnsi="Arial"/>
                <w:szCs w:val="24"/>
              </w:rPr>
              <w:t xml:space="preserve">em </w:t>
            </w:r>
            <w:r>
              <w:rPr>
                <w:rFonts w:hint="default" w:ascii="Arial" w:hAnsi="Arial"/>
                <w:szCs w:val="24"/>
                <w:lang w:val="pt-BR"/>
              </w:rPr>
              <w:t>prestação de serviços de emissão de laudos de radiologia à distância (telerradiologia)</w:t>
            </w:r>
            <w:r>
              <w:rPr>
                <w:rFonts w:hint="default" w:ascii="Arial" w:hAnsi="Arial"/>
                <w:szCs w:val="24"/>
              </w:rPr>
              <w:t>, para atender as demandas da</w:t>
            </w:r>
            <w:r>
              <w:rPr>
                <w:rFonts w:hint="default" w:ascii="Arial" w:hAnsi="Arial"/>
                <w:szCs w:val="24"/>
                <w:lang w:val="pt-BR"/>
              </w:rPr>
              <w:t xml:space="preserve"> Secretaria de Saúde da</w:t>
            </w:r>
            <w:r>
              <w:rPr>
                <w:rFonts w:hint="default" w:ascii="Arial" w:hAnsi="Arial"/>
                <w:szCs w:val="24"/>
              </w:rPr>
              <w:t xml:space="preserve"> Prefeitura do Município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758ADB70">
            <w:pPr>
              <w:jc w:val="both"/>
              <w:rPr>
                <w:rFonts w:hint="default" w:ascii="Arial" w:hAnsi="Arial" w:cs="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R$ 123.217,92</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r w14:paraId="383BCA0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8D7059E">
            <w:pPr>
              <w:jc w:val="center"/>
              <w:rPr>
                <w:rFonts w:hint="default" w:ascii="Arial" w:hAnsi="Arial" w:cs="Arial"/>
                <w:b/>
                <w:bCs/>
                <w:color w:val="000000"/>
                <w:lang w:val="pt-BR"/>
              </w:rPr>
            </w:pPr>
            <w:r>
              <w:rPr>
                <w:rFonts w:hint="default" w:ascii="Arial" w:hAnsi="Arial" w:cs="Arial"/>
                <w:b/>
                <w:bCs/>
                <w:color w:val="000000"/>
                <w:lang w:val="pt-BR"/>
              </w:rPr>
              <w:t>Processo frustrado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53CEFFAC">
            <w:pPr>
              <w:rPr>
                <w:rFonts w:hint="default" w:ascii="Arial" w:hAnsi="Arial" w:cs="Arial"/>
                <w:color w:val="000000"/>
                <w:sz w:val="22"/>
                <w:szCs w:val="22"/>
                <w:lang w:val="pt-BR"/>
              </w:rPr>
            </w:pPr>
            <w:r>
              <w:rPr>
                <w:rFonts w:hint="default" w:ascii="Arial" w:hAnsi="Arial" w:cs="Arial"/>
                <w:color w:val="000000"/>
                <w:sz w:val="22"/>
                <w:szCs w:val="22"/>
                <w:lang w:val="pt-BR"/>
              </w:rPr>
              <w:t>PL 134/2025, PE 90061/2025</w:t>
            </w:r>
          </w:p>
        </w:tc>
      </w:tr>
    </w:tbl>
    <w:p w14:paraId="3A460505">
      <w:pPr>
        <w:jc w:val="center"/>
        <w:rPr>
          <w:rFonts w:ascii="Arial" w:hAnsi="Arial" w:cs="Arial"/>
          <w:sz w:val="20"/>
        </w:rPr>
      </w:pPr>
    </w:p>
    <w:p w14:paraId="0E0EAF4D">
      <w:pPr>
        <w:jc w:val="center"/>
        <w:rPr>
          <w:rFonts w:hint="default" w:ascii="Arial" w:hAnsi="Arial" w:cs="Arial"/>
          <w:sz w:val="20"/>
          <w:lang w:val="pt-BR"/>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224E013A">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22C35D85">
      <w:pPr>
        <w:jc w:val="center"/>
        <w:rPr>
          <w:rFonts w:ascii="Arial" w:hAnsi="Arial" w:cs="Arial"/>
          <w:sz w:val="20"/>
        </w:rPr>
      </w:pPr>
    </w:p>
    <w:p w14:paraId="6055EB89">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w:t>
      </w:r>
      <w:r>
        <w:rPr>
          <w:rFonts w:hint="default" w:ascii="Arial" w:hAnsi="Arial" w:cs="Arial"/>
          <w:b/>
          <w:bCs/>
          <w:sz w:val="20"/>
          <w:szCs w:val="20"/>
          <w:lang w:val="pt-BR"/>
        </w:rPr>
        <w:t>7</w:t>
      </w:r>
      <w:r>
        <w:rPr>
          <w:rFonts w:ascii="Arial" w:hAnsi="Arial" w:cs="Arial"/>
          <w:b/>
          <w:bCs/>
          <w:sz w:val="20"/>
          <w:szCs w:val="20"/>
          <w:lang w:val="pt-BR"/>
        </w:rPr>
        <w:t>1/2025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155/2025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15/09/2025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70"/>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70"/>
          <w:rFonts w:ascii="Arial" w:hAnsi="Arial" w:cs="Arial"/>
          <w:b/>
          <w:color w:val="auto"/>
          <w:sz w:val="20"/>
          <w:szCs w:val="20"/>
        </w:rPr>
        <w:t>www.comprasgovernamentais.gov.br</w:t>
      </w:r>
      <w:r>
        <w:rPr>
          <w:rStyle w:val="270"/>
          <w:rFonts w:ascii="Arial" w:hAnsi="Arial" w:cs="Arial"/>
          <w:b/>
          <w:color w:val="auto"/>
          <w:sz w:val="20"/>
          <w:szCs w:val="20"/>
        </w:rPr>
        <w:fldChar w:fldCharType="end"/>
      </w:r>
    </w:p>
    <w:p w14:paraId="7C116D94">
      <w:pPr>
        <w:rPr>
          <w:rStyle w:val="270"/>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155/2025</w:t>
      </w:r>
      <w:r>
        <w:rPr>
          <w:rFonts w:hint="default" w:ascii="Arial" w:hAnsi="Arial" w:cs="Arial"/>
          <w:sz w:val="18"/>
          <w:szCs w:val="18"/>
        </w:rPr>
        <w:t xml:space="preserve"> para Sistema de Registro de Preços n° </w:t>
      </w:r>
      <w:r>
        <w:rPr>
          <w:rFonts w:hint="default" w:ascii="Arial" w:hAnsi="Arial" w:cs="Arial"/>
          <w:sz w:val="18"/>
          <w:szCs w:val="18"/>
          <w:lang w:val="pt-BR"/>
        </w:rPr>
        <w:t>070/2025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071/2025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prestação de serviços de emissão de laudos de radiologia à distância (telerradiologia), para atender as demandas da Secretaria de Saúde da Prefeitura do Município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prestação de serviços de emissão de laudos de radiologia à distância (telerradiologia), para atender as demandas da Secretaria de Saúde da Prefeitura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6"/>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lote/item</w:t>
      </w:r>
      <w:r>
        <w:rPr>
          <w:rFonts w:hint="default" w:ascii="Arial" w:hAnsi="Arial" w:cs="Arial"/>
          <w:sz w:val="18"/>
          <w:szCs w:val="18"/>
        </w:rPr>
        <w:t>, observadas as exigências contidas neste Edital e seus Anexos quanto às especificações do objeto.</w:t>
      </w:r>
    </w:p>
    <w:p w14:paraId="5A1737B7">
      <w:pPr>
        <w:pStyle w:val="272"/>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0159F11">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66ED18F">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lang w:val="pt-BR"/>
        </w:rPr>
        <w:t xml:space="preserve">1.6 </w:t>
      </w:r>
      <w:r>
        <w:rPr>
          <w:rFonts w:hint="default" w:ascii="Arial" w:hAnsi="Arial" w:cs="Arial"/>
          <w:b/>
          <w:bCs/>
          <w:sz w:val="18"/>
          <w:szCs w:val="18"/>
        </w:rPr>
        <w:t xml:space="preserve">O presente processo refere-se ao </w:t>
      </w:r>
      <w:r>
        <w:rPr>
          <w:rStyle w:val="8"/>
          <w:rFonts w:hint="default" w:ascii="Arial" w:hAnsi="Arial" w:cs="Arial"/>
          <w:b/>
          <w:bCs/>
          <w:sz w:val="18"/>
          <w:szCs w:val="18"/>
        </w:rPr>
        <w:t>Processo nº 134/2025</w:t>
      </w:r>
      <w:r>
        <w:rPr>
          <w:rFonts w:hint="default" w:ascii="Arial" w:hAnsi="Arial" w:cs="Arial"/>
          <w:b/>
          <w:bCs/>
          <w:sz w:val="18"/>
          <w:szCs w:val="18"/>
        </w:rPr>
        <w:t xml:space="preserve">, o qual foi declarado </w:t>
      </w:r>
      <w:r>
        <w:rPr>
          <w:rStyle w:val="8"/>
          <w:rFonts w:hint="default" w:ascii="Arial" w:hAnsi="Arial" w:cs="Arial"/>
          <w:b/>
          <w:bCs/>
          <w:sz w:val="18"/>
          <w:szCs w:val="18"/>
        </w:rPr>
        <w:t>frustrado pela Pregoeira</w:t>
      </w:r>
      <w:r>
        <w:rPr>
          <w:rFonts w:hint="default" w:ascii="Arial" w:hAnsi="Arial" w:cs="Arial"/>
          <w:b/>
          <w:bCs/>
          <w:sz w:val="18"/>
          <w:szCs w:val="18"/>
        </w:rPr>
        <w:t>, em razão da existência de impugnação que deveria ter sido respondida anteriormente à data designada para o certame.</w:t>
      </w:r>
    </w:p>
    <w:p w14:paraId="37C5754D">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lang w:val="pt-BR"/>
        </w:rPr>
        <w:t xml:space="preserve">1.7 </w:t>
      </w:r>
      <w:r>
        <w:rPr>
          <w:rFonts w:hint="default" w:ascii="Arial" w:hAnsi="Arial" w:cs="Arial"/>
          <w:b/>
          <w:bCs/>
          <w:sz w:val="18"/>
          <w:szCs w:val="18"/>
        </w:rPr>
        <w:t xml:space="preserve">Com fundamento no </w:t>
      </w:r>
      <w:r>
        <w:rPr>
          <w:rStyle w:val="8"/>
          <w:rFonts w:hint="default" w:ascii="Arial" w:hAnsi="Arial" w:cs="Arial"/>
          <w:b/>
          <w:bCs/>
          <w:sz w:val="18"/>
          <w:szCs w:val="18"/>
        </w:rPr>
        <w:t>princípio da autotutela administrativa</w:t>
      </w:r>
      <w:r>
        <w:rPr>
          <w:rFonts w:hint="default" w:ascii="Arial" w:hAnsi="Arial" w:cs="Arial"/>
          <w:b/>
          <w:bCs/>
          <w:sz w:val="18"/>
          <w:szCs w:val="18"/>
        </w:rPr>
        <w:t xml:space="preserve">, que assegura à Administração a prerrogativa de rever seus próprios atos quando eivados de vícios ou inconveniências, entendeu-se pela </w:t>
      </w:r>
      <w:r>
        <w:rPr>
          <w:rStyle w:val="8"/>
          <w:rFonts w:hint="default" w:ascii="Arial" w:hAnsi="Arial" w:cs="Arial"/>
          <w:b/>
          <w:bCs/>
          <w:sz w:val="18"/>
          <w:szCs w:val="18"/>
        </w:rPr>
        <w:t>frustração do certame</w:t>
      </w:r>
      <w:r>
        <w:rPr>
          <w:rFonts w:hint="default" w:ascii="Arial" w:hAnsi="Arial" w:cs="Arial"/>
          <w:b/>
          <w:bCs/>
          <w:sz w:val="18"/>
          <w:szCs w:val="18"/>
        </w:rPr>
        <w:t xml:space="preserve"> e pela consequente decisão de promover a </w:t>
      </w:r>
      <w:r>
        <w:rPr>
          <w:rStyle w:val="8"/>
          <w:rFonts w:hint="default" w:ascii="Arial" w:hAnsi="Arial" w:cs="Arial"/>
          <w:b/>
          <w:bCs/>
          <w:sz w:val="18"/>
          <w:szCs w:val="18"/>
        </w:rPr>
        <w:t>reabertura de novo procedimento licitatório</w:t>
      </w:r>
      <w:r>
        <w:rPr>
          <w:rFonts w:hint="default" w:ascii="Arial" w:hAnsi="Arial" w:cs="Arial"/>
          <w:b/>
          <w:bCs/>
          <w:sz w:val="18"/>
          <w:szCs w:val="18"/>
        </w:rPr>
        <w:t>, após a devida análise e resposta à impugnação apresentada.</w:t>
      </w:r>
    </w:p>
    <w:p w14:paraId="5A9EC4F0">
      <w:pPr>
        <w:jc w:val="both"/>
        <w:rPr>
          <w:rFonts w:hint="default" w:ascii="Arial" w:hAnsi="Arial" w:eastAsia="Arial" w:cs="Arial"/>
          <w:sz w:val="18"/>
          <w:szCs w:val="18"/>
        </w:rPr>
      </w:pPr>
    </w:p>
    <w:p w14:paraId="7769DCF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1A5666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p w14:paraId="19F0B257">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02.009 – Fundo Municipal de Saúde</w:t>
      </w:r>
      <w:r>
        <w:rPr>
          <w:rFonts w:hint="default" w:ascii="Arial" w:hAnsi="Arial"/>
          <w:b w:val="0"/>
          <w:bCs/>
          <w:sz w:val="18"/>
          <w:szCs w:val="18"/>
          <w:lang w:val="pt-BR" w:eastAsia="ar-SA"/>
        </w:rPr>
        <w:t xml:space="preserve"> - </w:t>
      </w:r>
      <w:r>
        <w:rPr>
          <w:rFonts w:hint="default" w:ascii="Arial" w:hAnsi="Arial"/>
          <w:b w:val="0"/>
          <w:bCs/>
          <w:sz w:val="18"/>
          <w:szCs w:val="18"/>
          <w:lang w:eastAsia="ar-SA"/>
        </w:rPr>
        <w:t xml:space="preserve">2.095 - Gestão do Serviço de Radiologia. </w:t>
      </w:r>
    </w:p>
    <w:p w14:paraId="17A1B340">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3.3.90.30.00.00.00.00 - 1.600 – Material de Consumo (Ficha 438).</w:t>
      </w:r>
    </w:p>
    <w:p w14:paraId="2568A4FC">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3EE44B25">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0B53F0B">
      <w:pPr>
        <w:pStyle w:val="273"/>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6"/>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6"/>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6"/>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6"/>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154080B6">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3"/>
        <w:rPr>
          <w:rFonts w:hint="default" w:ascii="Arial" w:hAnsi="Arial" w:cs="Arial"/>
          <w:sz w:val="18"/>
          <w:szCs w:val="18"/>
        </w:rPr>
      </w:pPr>
    </w:p>
    <w:p w14:paraId="277D730A">
      <w:pPr>
        <w:pStyle w:val="274"/>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23230533">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71609A20">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1F41931E">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57B2DE27">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6"/>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7"/>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7184DC08">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37937E87">
      <w:pPr>
        <w:pStyle w:val="306"/>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6"/>
        <w:tabs>
          <w:tab w:val="left" w:pos="851"/>
          <w:tab w:val="left" w:pos="993"/>
        </w:tabs>
        <w:spacing w:before="0" w:after="0" w:line="240" w:lineRule="auto"/>
        <w:rPr>
          <w:rFonts w:hint="default" w:ascii="Arial" w:hAnsi="Arial" w:cs="Arial"/>
          <w:sz w:val="18"/>
          <w:szCs w:val="18"/>
        </w:rPr>
      </w:pPr>
    </w:p>
    <w:p w14:paraId="4F9E1FE1">
      <w:pPr>
        <w:pStyle w:val="281"/>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48E816BC">
      <w:pPr>
        <w:pStyle w:val="306"/>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r>
        <w:rPr>
          <w:rFonts w:hint="default" w:cs="Arial"/>
          <w:b/>
          <w:bCs/>
          <w:color w:val="000000"/>
          <w:sz w:val="18"/>
          <w:szCs w:val="18"/>
          <w:highlight w:val="yellow"/>
          <w:shd w:val="clear" w:color="auto" w:fill="FFFFFF"/>
          <w:lang w:val="pt-BR"/>
        </w:rPr>
        <w:t xml:space="preserve"> </w:t>
      </w:r>
    </w:p>
    <w:p w14:paraId="5C1B77D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630E34F5">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4EB6CE8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78113A2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7"/>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6"/>
        <w:tabs>
          <w:tab w:val="left" w:pos="851"/>
          <w:tab w:val="left" w:pos="993"/>
        </w:tabs>
        <w:spacing w:before="0" w:after="0" w:line="240" w:lineRule="auto"/>
        <w:rPr>
          <w:rFonts w:hint="default" w:ascii="Arial" w:hAnsi="Arial" w:cs="Arial"/>
          <w:sz w:val="18"/>
          <w:szCs w:val="18"/>
        </w:rPr>
      </w:pPr>
    </w:p>
    <w:p w14:paraId="617BED21">
      <w:pPr>
        <w:pStyle w:val="223"/>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3"/>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3"/>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3"/>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3"/>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725EB89B">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F4AB838">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C44FBFF">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4D7EB39">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1151794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6"/>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6"/>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6"/>
        <w:tabs>
          <w:tab w:val="left" w:pos="709"/>
          <w:tab w:val="left" w:pos="851"/>
          <w:tab w:val="left" w:pos="993"/>
        </w:tabs>
        <w:spacing w:before="0" w:after="0" w:line="240" w:lineRule="auto"/>
        <w:rPr>
          <w:rFonts w:hint="default" w:ascii="Arial" w:hAnsi="Arial" w:cs="Arial"/>
          <w:sz w:val="18"/>
          <w:szCs w:val="18"/>
        </w:rPr>
      </w:pPr>
    </w:p>
    <w:p w14:paraId="3490262C">
      <w:pPr>
        <w:pStyle w:val="281"/>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7D1B7067">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29D4299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26CDD2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012A37CD">
      <w:pPr>
        <w:tabs>
          <w:tab w:val="left" w:pos="993"/>
        </w:tabs>
        <w:spacing w:line="360" w:lineRule="auto"/>
        <w:jc w:val="both"/>
        <w:rPr>
          <w:rFonts w:hint="default" w:ascii="Arial" w:hAnsi="Arial" w:cs="Arial"/>
          <w:sz w:val="18"/>
          <w:szCs w:val="18"/>
        </w:rPr>
      </w:pPr>
    </w:p>
    <w:p w14:paraId="2D0D3797">
      <w:pPr>
        <w:pStyle w:val="223"/>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18199DCF">
      <w:pPr>
        <w:pStyle w:val="22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A empresa contratada deve comprovar sua experiência na prestação de serviços de telerradiologia ou em serviços de complexidade técnica equivalente, por meio da apresentação de atestados de capacidade técnica fornecidos por órgãos públicos ou privados, com informações sobre o fornecimento de serviços similares e a qualificação de seus profissionais.</w:t>
      </w:r>
    </w:p>
    <w:p w14:paraId="7F68CE9E">
      <w:pPr>
        <w:pStyle w:val="22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w:t>
      </w:r>
      <w:r>
        <w:rPr>
          <w:rFonts w:hint="default" w:ascii="Arial" w:hAnsi="Arial" w:eastAsia="Times New Roman"/>
          <w:sz w:val="18"/>
          <w:szCs w:val="18"/>
        </w:rPr>
        <w:t>.</w:t>
      </w:r>
      <w:r>
        <w:rPr>
          <w:rFonts w:hint="default" w:ascii="Arial" w:hAnsi="Arial"/>
          <w:sz w:val="18"/>
          <w:szCs w:val="18"/>
          <w:lang w:val="pt-BR"/>
        </w:rPr>
        <w:t>5</w:t>
      </w:r>
      <w:r>
        <w:rPr>
          <w:rFonts w:hint="default" w:ascii="Arial" w:hAnsi="Arial" w:eastAsia="Times New Roman"/>
          <w:sz w:val="18"/>
          <w:szCs w:val="18"/>
        </w:rPr>
        <w:t>.</w:t>
      </w:r>
      <w:r>
        <w:rPr>
          <w:rFonts w:hint="default" w:ascii="Arial" w:hAnsi="Arial"/>
          <w:sz w:val="18"/>
          <w:szCs w:val="18"/>
          <w:lang w:val="pt-BR"/>
        </w:rPr>
        <w:t>1.1.</w:t>
      </w:r>
      <w:r>
        <w:rPr>
          <w:rFonts w:hint="default" w:ascii="Arial" w:hAnsi="Arial" w:eastAsia="Times New Roman"/>
          <w:sz w:val="18"/>
          <w:szCs w:val="18"/>
        </w:rPr>
        <w:t xml:space="preserve"> Os atestados de capacidade técnica poderão ser apresentados em nome da matriz ou da filial do fornecedor.</w:t>
      </w:r>
    </w:p>
    <w:p w14:paraId="197ADBC5">
      <w:pPr>
        <w:pStyle w:val="223"/>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Times New Roman"/>
          <w:sz w:val="18"/>
          <w:szCs w:val="18"/>
          <w:lang w:val="pt-BR"/>
        </w:rPr>
      </w:pPr>
      <w:r>
        <w:rPr>
          <w:rFonts w:hint="default" w:ascii="Arial" w:hAnsi="Arial"/>
          <w:sz w:val="18"/>
          <w:szCs w:val="18"/>
          <w:lang w:val="pt-BR"/>
        </w:rPr>
        <w:t>8.9.5.2 Os médicos indicados para a execução dos serviços deverão comprovar vínculo com a empresa contratada, seja por meio de contrato social, vínculo empregatício (CTPS) ou contrato de prestação de serviços, desde que devidamente habilitados no Conselho Regional de Medicina, com RQE na especialidade correspondente, e observadas as demais disposições legais aplicáveis.</w:t>
      </w:r>
    </w:p>
    <w:p w14:paraId="342D3153">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lang w:val="pt-BR"/>
        </w:rPr>
      </w:pPr>
      <w:r>
        <w:rPr>
          <w:rFonts w:hint="default" w:ascii="Arial" w:hAnsi="Arial" w:eastAsia="Times New Roman"/>
          <w:sz w:val="18"/>
          <w:szCs w:val="18"/>
        </w:rPr>
        <w:t xml:space="preserve"> </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457CF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7"/>
        <w:tabs>
          <w:tab w:val="left" w:pos="993"/>
        </w:tabs>
        <w:spacing w:before="0" w:after="0" w:line="360" w:lineRule="auto"/>
        <w:ind w:left="0"/>
        <w:rPr>
          <w:rFonts w:hint="default" w:ascii="Arial" w:hAnsi="Arial" w:cs="Arial"/>
          <w:sz w:val="18"/>
          <w:szCs w:val="18"/>
        </w:rPr>
      </w:pPr>
    </w:p>
    <w:p w14:paraId="7AD5C51D">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6ED46D0B">
      <w:pPr>
        <w:pStyle w:val="307"/>
        <w:tabs>
          <w:tab w:val="left" w:pos="993"/>
        </w:tabs>
        <w:spacing w:before="0" w:after="0" w:line="240" w:lineRule="auto"/>
        <w:ind w:left="0"/>
        <w:rPr>
          <w:rFonts w:hint="default" w:ascii="Arial" w:hAnsi="Arial" w:cs="Arial"/>
          <w:sz w:val="18"/>
          <w:szCs w:val="18"/>
        </w:rPr>
      </w:pPr>
    </w:p>
    <w:p w14:paraId="793331B7">
      <w:pPr>
        <w:pStyle w:val="223"/>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8.9.8.1.9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3"/>
        <w:spacing w:line="240" w:lineRule="auto"/>
        <w:ind w:left="0"/>
        <w:jc w:val="both"/>
        <w:rPr>
          <w:rFonts w:hint="default" w:ascii="Arial" w:hAnsi="Arial" w:eastAsia="Arial" w:cs="Arial"/>
          <w:b/>
          <w:sz w:val="18"/>
          <w:szCs w:val="18"/>
        </w:rPr>
      </w:pPr>
    </w:p>
    <w:p w14:paraId="1F1BD9CB">
      <w:pPr>
        <w:pStyle w:val="306"/>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DE857B9">
      <w:pPr>
        <w:pStyle w:val="307"/>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75818531">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7"/>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7"/>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621F3228">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6"/>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3520743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6"/>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6"/>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6"/>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00C6C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6"/>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81"/>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4070C5EE">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7"/>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7"/>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7C84D15E">
      <w:pPr>
        <w:pStyle w:val="306"/>
        <w:tabs>
          <w:tab w:val="left" w:pos="993"/>
        </w:tabs>
        <w:spacing w:before="0" w:after="0" w:line="360" w:lineRule="auto"/>
        <w:rPr>
          <w:rFonts w:hint="default" w:ascii="Arial" w:hAnsi="Arial" w:cs="Arial"/>
          <w:sz w:val="18"/>
          <w:szCs w:val="18"/>
        </w:rPr>
      </w:pPr>
    </w:p>
    <w:p w14:paraId="7E5DE3FF">
      <w:pPr>
        <w:pStyle w:val="281"/>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81"/>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3"/>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6"/>
        <w:tabs>
          <w:tab w:val="left" w:pos="0"/>
        </w:tabs>
        <w:suppressAutoHyphens w:val="0"/>
        <w:spacing w:before="0" w:after="0" w:line="240" w:lineRule="auto"/>
        <w:rPr>
          <w:rFonts w:hint="default" w:ascii="Arial" w:hAnsi="Arial" w:cs="Arial"/>
          <w:sz w:val="18"/>
          <w:szCs w:val="18"/>
        </w:rPr>
      </w:pPr>
    </w:p>
    <w:p w14:paraId="3E0EFF75">
      <w:pPr>
        <w:pStyle w:val="281"/>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81"/>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7"/>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6"/>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7"/>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7"/>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6"/>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7"/>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6"/>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7"/>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p w14:paraId="34480A64">
      <w:pPr>
        <w:spacing w:line="360" w:lineRule="auto"/>
        <w:jc w:val="both"/>
        <w:rPr>
          <w:rFonts w:hint="default" w:ascii="Arial" w:hAnsi="Arial"/>
          <w:sz w:val="18"/>
          <w:szCs w:val="18"/>
          <w:lang w:val="pt-BR"/>
        </w:rPr>
      </w:pPr>
      <w:r>
        <w:rPr>
          <w:rFonts w:hint="default" w:ascii="Arial" w:hAnsi="Arial"/>
          <w:b w:val="0"/>
          <w:bCs w:val="0"/>
          <w:sz w:val="18"/>
          <w:szCs w:val="18"/>
          <w:lang w:val="pt-BR"/>
        </w:rPr>
        <w:t>02.009 – Fundo Municipal de Saúde 2.095 - Gestão do Serviço de Rad</w:t>
      </w:r>
      <w:r>
        <w:rPr>
          <w:rFonts w:hint="default" w:ascii="Arial" w:hAnsi="Arial"/>
          <w:sz w:val="18"/>
          <w:szCs w:val="18"/>
          <w:lang w:val="pt-BR"/>
        </w:rPr>
        <w:t xml:space="preserve">iologia. </w:t>
      </w:r>
    </w:p>
    <w:p w14:paraId="31331E9E">
      <w:pPr>
        <w:spacing w:line="360" w:lineRule="auto"/>
        <w:jc w:val="both"/>
        <w:rPr>
          <w:rFonts w:hint="default" w:ascii="Arial" w:hAnsi="Arial" w:cs="Arial"/>
          <w:sz w:val="18"/>
          <w:szCs w:val="18"/>
          <w:lang w:val="pt-BR"/>
        </w:rPr>
      </w:pPr>
      <w:r>
        <w:rPr>
          <w:rFonts w:hint="default" w:ascii="Arial" w:hAnsi="Arial"/>
          <w:sz w:val="18"/>
          <w:szCs w:val="18"/>
          <w:lang w:val="pt-BR"/>
        </w:rPr>
        <w:t>3.3.90.30.00.00.00.00 - 1.600 – Material de Consumo (Ficha 438).</w:t>
      </w:r>
    </w:p>
    <w:p w14:paraId="3877E167">
      <w:pPr>
        <w:pStyle w:val="223"/>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3"/>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3"/>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R$ 123.217,92 (cento e vinte e três mil e duzentos e dezessete reais e noventa e dois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81"/>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7"/>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8"/>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81"/>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7"/>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7"/>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7"/>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7"/>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7"/>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7"/>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7"/>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7"/>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ii"/>
      <w:bookmarkEnd w:id="28"/>
      <w:bookmarkStart w:id="29" w:name="art155ix"/>
      <w:bookmarkEnd w:id="29"/>
      <w:bookmarkStart w:id="30" w:name="art155ii"/>
      <w:bookmarkEnd w:id="30"/>
      <w:bookmarkStart w:id="31" w:name="art155vi"/>
      <w:bookmarkEnd w:id="31"/>
      <w:bookmarkStart w:id="32" w:name="art155v"/>
      <w:bookmarkEnd w:id="32"/>
      <w:bookmarkStart w:id="33" w:name="art155viii"/>
      <w:bookmarkEnd w:id="33"/>
      <w:bookmarkStart w:id="34" w:name="art155iv"/>
      <w:bookmarkEnd w:id="34"/>
      <w:bookmarkStart w:id="35" w:name="art155vii"/>
      <w:bookmarkEnd w:id="35"/>
      <w:bookmarkStart w:id="36" w:name="art155x"/>
      <w:bookmarkEnd w:id="36"/>
    </w:p>
    <w:p w14:paraId="00FFB063">
      <w:pPr>
        <w:pStyle w:val="307"/>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17.3.1, 17.3.2, 17.3.3, 17.3.4, 17.3.5 e 17.3.6,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17.3.8, 17.3.9, 17.3.10, 17.3.11 e 17.3.12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7"/>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4"/>
      <w:bookmarkEnd w:id="37"/>
      <w:bookmarkStart w:id="38" w:name="art156§6"/>
      <w:bookmarkEnd w:id="38"/>
      <w:bookmarkStart w:id="39" w:name="art156§6ii"/>
      <w:bookmarkEnd w:id="39"/>
      <w:bookmarkStart w:id="40" w:name="art156§5"/>
      <w:bookmarkEnd w:id="40"/>
      <w:bookmarkStart w:id="41" w:name="art156§7"/>
      <w:bookmarkEnd w:id="41"/>
      <w:bookmarkStart w:id="42" w:name="art156§3"/>
      <w:bookmarkEnd w:id="42"/>
    </w:p>
    <w:p w14:paraId="0E4919D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01F77366">
      <w:pPr>
        <w:pStyle w:val="306"/>
        <w:spacing w:before="0" w:after="0" w:line="240" w:lineRule="auto"/>
        <w:rPr>
          <w:rFonts w:hint="default" w:ascii="Arial" w:hAnsi="Arial" w:cs="Arial"/>
          <w:color w:val="auto"/>
          <w:sz w:val="18"/>
          <w:szCs w:val="18"/>
        </w:rPr>
      </w:pPr>
    </w:p>
    <w:p w14:paraId="6DC978B9">
      <w:pPr>
        <w:pStyle w:val="306"/>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627FFEB">
      <w:pPr>
        <w:pStyle w:val="306"/>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10 de setembro de 2025.</w:t>
      </w:r>
    </w:p>
    <w:p w14:paraId="57096A3B">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7"/>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81"/>
        <w:numPr>
          <w:ilvl w:val="0"/>
          <w:numId w:val="0"/>
        </w:numPr>
        <w:spacing w:before="0"/>
        <w:rPr>
          <w:rFonts w:hint="default" w:ascii="Arial" w:hAnsi="Arial" w:cs="Arial"/>
          <w:sz w:val="18"/>
          <w:szCs w:val="18"/>
        </w:rPr>
      </w:pPr>
      <w:bookmarkStart w:id="44" w:name="_Toc135469236"/>
    </w:p>
    <w:p w14:paraId="4FD99627">
      <w:pPr>
        <w:pStyle w:val="281"/>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6"/>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6"/>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6"/>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6"/>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6"/>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6"/>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6"/>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6"/>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7"/>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7"/>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7"/>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7"/>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7"/>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7"/>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7"/>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7"/>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7"/>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1030329E">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Resposta impugnação Saúde</w:t>
      </w:r>
    </w:p>
    <w:p w14:paraId="73842426">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pregoeira</w:t>
      </w:r>
    </w:p>
    <w:p w14:paraId="6484824C">
      <w:pPr>
        <w:pStyle w:val="307"/>
        <w:spacing w:before="0" w:after="0" w:line="240" w:lineRule="auto"/>
        <w:ind w:left="0"/>
        <w:rPr>
          <w:rFonts w:hint="default" w:ascii="Arial" w:hAnsi="Arial" w:cs="Arial"/>
          <w:sz w:val="18"/>
          <w:szCs w:val="18"/>
        </w:rPr>
      </w:pPr>
    </w:p>
    <w:p w14:paraId="6CD8DE89">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71"/>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28</w:t>
      </w:r>
      <w:bookmarkStart w:id="58" w:name="_GoBack"/>
      <w:bookmarkEnd w:id="58"/>
      <w:r>
        <w:rPr>
          <w:rFonts w:hint="default" w:ascii="Arial" w:hAnsi="Arial" w:cs="Arial"/>
          <w:sz w:val="18"/>
          <w:szCs w:val="18"/>
          <w:lang w:val="pt-BR"/>
        </w:rPr>
        <w:t xml:space="preserve"> de agosto de 2025</w:t>
      </w:r>
      <w:r>
        <w:rPr>
          <w:rFonts w:hint="default" w:ascii="Arial" w:hAnsi="Arial" w:cs="Arial"/>
          <w:sz w:val="18"/>
          <w:szCs w:val="18"/>
        </w:rPr>
        <w:t>.</w:t>
      </w:r>
    </w:p>
    <w:p w14:paraId="1784E1B5">
      <w:pPr>
        <w:ind w:firstLine="567"/>
        <w:jc w:val="center"/>
        <w:rPr>
          <w:rFonts w:hint="default" w:ascii="Arial" w:hAnsi="Arial" w:cs="Arial"/>
          <w:sz w:val="18"/>
          <w:szCs w:val="18"/>
        </w:rPr>
      </w:pPr>
    </w:p>
    <w:p w14:paraId="5F8D8473">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2C1D179">
      <w:pPr>
        <w:jc w:val="center"/>
        <w:rPr>
          <w:rFonts w:ascii="Arial" w:hAnsi="Arial" w:cs="Arial"/>
          <w:b/>
          <w:bCs/>
          <w:color w:val="auto"/>
          <w:sz w:val="32"/>
          <w:szCs w:val="32"/>
        </w:rPr>
      </w:pPr>
    </w:p>
    <w:p w14:paraId="49E7A4BD">
      <w:pPr>
        <w:jc w:val="center"/>
        <w:rPr>
          <w:rFonts w:ascii="Arial" w:hAnsi="Arial" w:cs="Arial"/>
          <w:b/>
          <w:bCs/>
          <w:color w:val="auto"/>
          <w:sz w:val="32"/>
          <w:szCs w:val="32"/>
        </w:rPr>
      </w:pPr>
    </w:p>
    <w:p w14:paraId="0807A842">
      <w:pPr>
        <w:jc w:val="center"/>
        <w:rPr>
          <w:rFonts w:ascii="Arial" w:hAnsi="Arial" w:cs="Arial"/>
          <w:b/>
          <w:bCs/>
          <w:color w:val="auto"/>
          <w:sz w:val="32"/>
          <w:szCs w:val="32"/>
        </w:rPr>
      </w:pPr>
    </w:p>
    <w:p w14:paraId="1AB662D8">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ANEXO I</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155/2025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71</w:t>
      </w:r>
      <w:r>
        <w:rPr>
          <w:rFonts w:ascii="Arial" w:hAnsi="Arial" w:cs="Arial"/>
          <w:b/>
          <w:bCs/>
          <w:color w:val="auto"/>
          <w:sz w:val="20"/>
          <w:szCs w:val="20"/>
          <w:lang w:val="pt-BR"/>
        </w:rPr>
        <w:t>/2025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70</w:t>
      </w:r>
      <w:r>
        <w:rPr>
          <w:rFonts w:ascii="Arial" w:hAnsi="Arial" w:cs="Arial"/>
          <w:b/>
          <w:bCs/>
          <w:color w:val="auto"/>
          <w:sz w:val="20"/>
          <w:szCs w:val="20"/>
          <w:lang w:val="pt-BR"/>
        </w:rPr>
        <w:t>/2025</w:t>
      </w:r>
    </w:p>
    <w:p w14:paraId="5C3425F6">
      <w:pPr>
        <w:jc w:val="center"/>
        <w:rPr>
          <w:rFonts w:ascii="Arial" w:hAnsi="Arial" w:cs="Arial"/>
          <w:b/>
          <w:bCs/>
          <w:color w:val="000000"/>
          <w:sz w:val="20"/>
          <w:szCs w:val="20"/>
        </w:rPr>
      </w:pPr>
    </w:p>
    <w:p w14:paraId="0776F281">
      <w:pPr>
        <w:pStyle w:val="223"/>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3F388D6">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A7F625A">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DBA9DCA">
      <w:pPr>
        <w:keepNext w:val="0"/>
        <w:keepLines w:val="0"/>
        <w:pageBreakBefore w:val="0"/>
        <w:widowControl/>
        <w:kinsoku/>
        <w:wordWrap/>
        <w:overflowPunct/>
        <w:topLinePunct w:val="0"/>
        <w:autoSpaceDE/>
        <w:autoSpaceDN/>
        <w:bidi w:val="0"/>
        <w:adjustRightInd/>
        <w:snapToGrid/>
        <w:spacing w:line="360" w:lineRule="auto"/>
        <w:ind w:left="0" w:leftChars="0" w:right="0"/>
        <w:jc w:val="center"/>
        <w:textAlignment w:val="auto"/>
        <w:rPr>
          <w:rFonts w:hint="default" w:ascii="Arial" w:hAnsi="Arial" w:eastAsia="Times New Roman" w:cs="Arial"/>
          <w:b/>
          <w:bCs/>
          <w:color w:val="000000"/>
          <w:sz w:val="18"/>
          <w:szCs w:val="18"/>
          <w:highlight w:val="none"/>
          <w:lang w:eastAsia="pt-BR"/>
        </w:rPr>
      </w:pPr>
      <w:r>
        <w:rPr>
          <w:rFonts w:hint="default" w:ascii="Arial" w:hAnsi="Arial" w:eastAsia="Times New Roman" w:cs="Arial"/>
          <w:b/>
          <w:bCs/>
          <w:color w:val="000000"/>
          <w:sz w:val="18"/>
          <w:szCs w:val="18"/>
          <w:highlight w:val="none"/>
          <w:lang w:eastAsia="pt-BR"/>
        </w:rPr>
        <w:t>TERMO DE REFERÊNCIA</w:t>
      </w:r>
    </w:p>
    <w:p w14:paraId="237C27D4">
      <w:pPr>
        <w:spacing w:after="0" w:line="360" w:lineRule="auto"/>
        <w:ind w:left="0" w:leftChars="0" w:firstLine="0" w:firstLineChars="0"/>
        <w:jc w:val="both"/>
        <w:rPr>
          <w:rFonts w:hint="default" w:ascii="Arial" w:hAnsi="Arial" w:cs="Arial"/>
          <w:b/>
          <w:bCs/>
          <w:sz w:val="18"/>
          <w:szCs w:val="18"/>
          <w:lang w:eastAsia="pt-BR"/>
        </w:rPr>
      </w:pPr>
    </w:p>
    <w:p w14:paraId="01BA8F2F">
      <w:pPr>
        <w:pageBreakBefore w:val="0"/>
        <w:widowControl/>
        <w:numPr>
          <w:ilvl w:val="0"/>
          <w:numId w:val="18"/>
        </w:numPr>
        <w:kinsoku/>
        <w:wordWrap/>
        <w:overflowPunct/>
        <w:topLinePunct w:val="0"/>
        <w:bidi w:val="0"/>
        <w:snapToGrid/>
        <w:spacing w:line="360" w:lineRule="auto"/>
        <w:ind w:left="0" w:leftChars="0" w:right="0" w:firstLine="0" w:firstLineChars="0"/>
        <w:jc w:val="both"/>
        <w:rPr>
          <w:rFonts w:hint="default" w:ascii="Arial" w:hAnsi="Arial" w:cs="Arial"/>
          <w:b/>
          <w:bCs/>
          <w:sz w:val="18"/>
          <w:szCs w:val="18"/>
        </w:rPr>
      </w:pPr>
      <w:r>
        <w:rPr>
          <w:rFonts w:hint="default" w:ascii="Arial" w:hAnsi="Arial" w:cs="Arial"/>
          <w:b/>
          <w:bCs/>
          <w:sz w:val="18"/>
          <w:szCs w:val="18"/>
        </w:rPr>
        <w:t>CON</w:t>
      </w:r>
      <w:r>
        <w:rPr>
          <w:rFonts w:hint="default" w:ascii="Arial" w:hAnsi="Arial" w:cs="Arial"/>
          <w:b/>
          <w:bCs/>
          <w:sz w:val="18"/>
          <w:szCs w:val="18"/>
          <w:lang w:val="pt-BR"/>
        </w:rPr>
        <w:t>D</w:t>
      </w:r>
      <w:r>
        <w:rPr>
          <w:rFonts w:hint="default" w:ascii="Arial" w:hAnsi="Arial" w:cs="Arial"/>
          <w:b/>
          <w:bCs/>
          <w:sz w:val="18"/>
          <w:szCs w:val="18"/>
        </w:rPr>
        <w:t>IÇÕES GERAIS DA CONTRATAÇÃO</w:t>
      </w:r>
    </w:p>
    <w:p w14:paraId="29251A0A">
      <w:pPr>
        <w:pStyle w:val="306"/>
        <w:pageBreakBefore w:val="0"/>
        <w:widowControl/>
        <w:numPr>
          <w:ilvl w:val="0"/>
          <w:numId w:val="0"/>
        </w:numPr>
        <w:kinsoku/>
        <w:wordWrap/>
        <w:overflowPunct/>
        <w:topLinePunct w:val="0"/>
        <w:autoSpaceDE w:val="0"/>
        <w:autoSpaceDN w:val="0"/>
        <w:bidi w:val="0"/>
        <w:adjustRightInd w:val="0"/>
        <w:snapToGrid/>
        <w:spacing w:before="0" w:after="0"/>
        <w:ind w:left="0" w:leftChars="0" w:right="0" w:firstLine="0" w:firstLineChars="0"/>
        <w:rPr>
          <w:rStyle w:val="339"/>
          <w:rFonts w:hint="default" w:ascii="Arial" w:hAnsi="Arial" w:eastAsia="Tahoma"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 xml:space="preserve">modalidade Pregão Eletrônico, do tipo Menor preço por lote, </w:t>
      </w:r>
      <w:r>
        <w:rPr>
          <w:rFonts w:hint="default" w:ascii="Arial" w:hAnsi="Arial" w:cs="Arial"/>
          <w:sz w:val="18"/>
          <w:szCs w:val="18"/>
        </w:rPr>
        <w:t>para contratação de empresa especializada para</w:t>
      </w:r>
      <w:r>
        <w:rPr>
          <w:rFonts w:hint="default" w:ascii="Arial" w:hAnsi="Arial" w:eastAsia="Times New Roman" w:cs="Arial"/>
          <w:bCs/>
          <w:sz w:val="18"/>
          <w:szCs w:val="18"/>
        </w:rPr>
        <w:t xml:space="preserve"> prestação de serviços de emissão de laudos de radiologia à distância (Telerradiologia), com o objetivo de atender à demanda de exames de Raio-X realizados no município de Cataguases, para atender a </w:t>
      </w:r>
      <w:r>
        <w:rPr>
          <w:rFonts w:hint="default" w:ascii="Arial" w:hAnsi="Arial" w:cs="Arial"/>
          <w:sz w:val="18"/>
          <w:szCs w:val="18"/>
        </w:rPr>
        <w:t xml:space="preserve">da Secretaria de Saúde da Prefeitura de Cataguases-MG, conforme condições e exigências estabelecidas neste instrumento e </w:t>
      </w:r>
      <w:r>
        <w:rPr>
          <w:rStyle w:val="339"/>
          <w:rFonts w:hint="default" w:ascii="Arial" w:hAnsi="Arial" w:cs="Arial"/>
          <w:sz w:val="18"/>
          <w:szCs w:val="18"/>
        </w:rPr>
        <w:t>com base nos parâmetros da Lei 14.133/2021.</w:t>
      </w:r>
    </w:p>
    <w:p w14:paraId="1E19B0C4">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8"/>
          <w:szCs w:val="18"/>
        </w:rPr>
        <w:t>.</w:t>
      </w:r>
    </w:p>
    <w:p w14:paraId="163331BC">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73B14F54">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do Contrato, podendo ser prorrogado de acordo com a Lei vigente.</w:t>
      </w:r>
    </w:p>
    <w:p w14:paraId="0FDEA492">
      <w:pPr>
        <w:pStyle w:val="306"/>
        <w:pageBreakBefore w:val="0"/>
        <w:widowControl/>
        <w:numPr>
          <w:ilvl w:val="1"/>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O Contrato oferece maior detalhamento das regras que serão aplicadas em relação à vigência da contratação.</w:t>
      </w:r>
    </w:p>
    <w:p w14:paraId="47BC3B51">
      <w:pPr>
        <w:pStyle w:val="306"/>
        <w:pageBreakBefore w:val="0"/>
        <w:widowControl/>
        <w:numPr>
          <w:ilvl w:val="1"/>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p>
    <w:p w14:paraId="0BDE4191">
      <w:pPr>
        <w:pageBreakBefore w:val="0"/>
        <w:widowControl/>
        <w:kinsoku/>
        <w:wordWrap/>
        <w:overflowPunct/>
        <w:topLinePunct w:val="0"/>
        <w:bidi w:val="0"/>
        <w:snapToGrid/>
        <w:spacing w:line="360" w:lineRule="auto"/>
        <w:ind w:left="0" w:leftChars="0" w:right="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0DF6FBC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cs="Arial"/>
          <w:sz w:val="18"/>
          <w:szCs w:val="18"/>
        </w:rPr>
        <w:t xml:space="preserve">A estimativa das quantidades a serem contratadas será definida com base nas demandas atuais e nas projeções futuras, considerando a sazonalidade e o aumento progressivo de demandas. </w:t>
      </w:r>
    </w:p>
    <w:p w14:paraId="1DDC076E">
      <w:pPr>
        <w:pageBreakBefore w:val="0"/>
        <w:widowControl/>
        <w:kinsoku/>
        <w:wordWrap/>
        <w:overflowPunct/>
        <w:topLinePunct w:val="0"/>
        <w:bidi w:val="0"/>
        <w:snapToGrid/>
        <w:spacing w:line="480" w:lineRule="auto"/>
        <w:ind w:left="0" w:leftChars="0" w:right="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segue conforme tabela abaixo:</w:t>
      </w:r>
    </w:p>
    <w:tbl>
      <w:tblPr>
        <w:tblStyle w:val="6"/>
        <w:tblW w:w="9781" w:type="dxa"/>
        <w:jc w:val="center"/>
        <w:tblLayout w:type="autofit"/>
        <w:tblCellMar>
          <w:top w:w="0" w:type="dxa"/>
          <w:left w:w="0" w:type="dxa"/>
          <w:bottom w:w="0" w:type="dxa"/>
          <w:right w:w="0" w:type="dxa"/>
        </w:tblCellMar>
      </w:tblPr>
      <w:tblGrid>
        <w:gridCol w:w="709"/>
        <w:gridCol w:w="2693"/>
        <w:gridCol w:w="993"/>
        <w:gridCol w:w="992"/>
        <w:gridCol w:w="850"/>
        <w:gridCol w:w="1134"/>
        <w:gridCol w:w="1276"/>
        <w:gridCol w:w="1134"/>
      </w:tblGrid>
      <w:tr w14:paraId="76A68B22">
        <w:tblPrEx>
          <w:tblCellMar>
            <w:top w:w="0" w:type="dxa"/>
            <w:left w:w="0" w:type="dxa"/>
            <w:bottom w:w="0" w:type="dxa"/>
            <w:right w:w="0" w:type="dxa"/>
          </w:tblCellMar>
        </w:tblPrEx>
        <w:trPr>
          <w:trHeight w:val="264" w:hRule="atLeast"/>
          <w:jc w:val="center"/>
        </w:trPr>
        <w:tc>
          <w:tcPr>
            <w:tcW w:w="9781" w:type="dxa"/>
            <w:gridSpan w:val="8"/>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14:paraId="6EE6187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Lote 1</w:t>
            </w:r>
          </w:p>
        </w:tc>
      </w:tr>
      <w:tr w14:paraId="54663813">
        <w:tblPrEx>
          <w:tblCellMar>
            <w:top w:w="0" w:type="dxa"/>
            <w:left w:w="0" w:type="dxa"/>
            <w:bottom w:w="0" w:type="dxa"/>
            <w:right w:w="0" w:type="dxa"/>
          </w:tblCellMar>
        </w:tblPrEx>
        <w:trPr>
          <w:trHeight w:val="495" w:hRule="atLeast"/>
          <w:jc w:val="center"/>
        </w:trPr>
        <w:tc>
          <w:tcPr>
            <w:tcW w:w="709"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14:paraId="21B8C4F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Item</w:t>
            </w:r>
          </w:p>
        </w:tc>
        <w:tc>
          <w:tcPr>
            <w:tcW w:w="2693"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2D5FA07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Procedimentos</w:t>
            </w:r>
          </w:p>
        </w:tc>
        <w:tc>
          <w:tcPr>
            <w:tcW w:w="993"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3DADDB4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316209B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Qtd Mínima</w:t>
            </w:r>
          </w:p>
        </w:tc>
        <w:tc>
          <w:tcPr>
            <w:tcW w:w="850"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36CFA3B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Qtd</w:t>
            </w:r>
          </w:p>
        </w:tc>
        <w:tc>
          <w:tcPr>
            <w:tcW w:w="1134" w:type="dxa"/>
            <w:tcBorders>
              <w:top w:val="single" w:color="auto" w:sz="8" w:space="0"/>
              <w:left w:val="nil"/>
              <w:bottom w:val="single" w:color="auto" w:sz="8" w:space="0"/>
              <w:right w:val="single" w:color="auto" w:sz="4" w:space="0"/>
            </w:tcBorders>
            <w:vAlign w:val="center"/>
          </w:tcPr>
          <w:p w14:paraId="6C097EB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Valor Unitário</w:t>
            </w:r>
          </w:p>
        </w:tc>
        <w:tc>
          <w:tcPr>
            <w:tcW w:w="1276" w:type="dxa"/>
            <w:tcBorders>
              <w:top w:val="single" w:color="auto" w:sz="8" w:space="0"/>
              <w:left w:val="single" w:color="auto" w:sz="4" w:space="0"/>
              <w:bottom w:val="single" w:color="auto" w:sz="8" w:space="0"/>
              <w:right w:val="single" w:color="auto" w:sz="4" w:space="0"/>
            </w:tcBorders>
            <w:vAlign w:val="center"/>
          </w:tcPr>
          <w:p w14:paraId="2A8543C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Valor Total</w:t>
            </w:r>
          </w:p>
        </w:tc>
        <w:tc>
          <w:tcPr>
            <w:tcW w:w="1134" w:type="dxa"/>
            <w:tcBorders>
              <w:top w:val="single" w:color="auto" w:sz="8" w:space="0"/>
              <w:left w:val="single" w:color="auto" w:sz="4" w:space="0"/>
              <w:bottom w:val="single" w:color="auto" w:sz="8" w:space="0"/>
              <w:right w:val="single" w:color="auto" w:sz="8" w:space="0"/>
            </w:tcBorders>
            <w:tcMar>
              <w:top w:w="15" w:type="dxa"/>
              <w:left w:w="15" w:type="dxa"/>
              <w:bottom w:w="0" w:type="dxa"/>
              <w:right w:w="15" w:type="dxa"/>
            </w:tcMar>
            <w:vAlign w:val="center"/>
          </w:tcPr>
          <w:p w14:paraId="61CA517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Código</w:t>
            </w:r>
          </w:p>
        </w:tc>
      </w:tr>
      <w:tr w14:paraId="0EA01985">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A1E0DD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F3F469E">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ABDÔMEN SIMPLES</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1261745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0FAF4E4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66F2356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48</w:t>
            </w:r>
          </w:p>
        </w:tc>
        <w:tc>
          <w:tcPr>
            <w:tcW w:w="1134" w:type="dxa"/>
            <w:tcBorders>
              <w:top w:val="single" w:color="auto" w:sz="8" w:space="0"/>
              <w:left w:val="nil"/>
              <w:bottom w:val="single" w:color="auto" w:sz="8" w:space="0"/>
              <w:right w:val="single" w:color="auto" w:sz="4" w:space="0"/>
            </w:tcBorders>
            <w:vAlign w:val="center"/>
          </w:tcPr>
          <w:p w14:paraId="4B5BB30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1DD5C26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R$ 550,08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AFBEA7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A79D36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98238B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5360417">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ANTEBRAÇO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3567E49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388C82B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D3CE1C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60</w:t>
            </w:r>
          </w:p>
        </w:tc>
        <w:tc>
          <w:tcPr>
            <w:tcW w:w="1134" w:type="dxa"/>
            <w:tcBorders>
              <w:top w:val="single" w:color="auto" w:sz="8" w:space="0"/>
              <w:left w:val="nil"/>
              <w:bottom w:val="single" w:color="auto" w:sz="8" w:space="0"/>
              <w:right w:val="single" w:color="auto" w:sz="4" w:space="0"/>
            </w:tcBorders>
            <w:vAlign w:val="center"/>
          </w:tcPr>
          <w:p w14:paraId="4E51C7F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3D27EA3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R$ 687,60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5B444C1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81236B2">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53696C6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3E8315A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ARCOS COSTAIS</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20D8E5E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50A97E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39A3C80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1F36DFB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8FD9DF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2ED120F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19ECAF6">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21D4C05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06521D9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COXO FEMORAL </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3BAE3FD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F2C18F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BFDB6B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300</w:t>
            </w:r>
          </w:p>
        </w:tc>
        <w:tc>
          <w:tcPr>
            <w:tcW w:w="1134" w:type="dxa"/>
            <w:tcBorders>
              <w:top w:val="single" w:color="auto" w:sz="8" w:space="0"/>
              <w:left w:val="nil"/>
              <w:bottom w:val="single" w:color="auto" w:sz="8" w:space="0"/>
              <w:right w:val="single" w:color="auto" w:sz="4" w:space="0"/>
            </w:tcBorders>
            <w:vAlign w:val="center"/>
          </w:tcPr>
          <w:p w14:paraId="57331B9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5507A0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R$ 3.438,00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495ED22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8956643">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A0973A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5</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7390F6D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SACRO ILÍACA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1EF53C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361E795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F13F33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36</w:t>
            </w:r>
          </w:p>
        </w:tc>
        <w:tc>
          <w:tcPr>
            <w:tcW w:w="1134" w:type="dxa"/>
            <w:tcBorders>
              <w:top w:val="single" w:color="auto" w:sz="8" w:space="0"/>
              <w:left w:val="nil"/>
              <w:bottom w:val="single" w:color="auto" w:sz="8" w:space="0"/>
              <w:right w:val="single" w:color="auto" w:sz="4" w:space="0"/>
            </w:tcBorders>
            <w:vAlign w:val="center"/>
          </w:tcPr>
          <w:p w14:paraId="4568AE0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6494AE7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R$ 412,56</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69CCF3A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1CD0269">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02F4295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75643930">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TEMPORO MANDIBULAR</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05B70BD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1671894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01FE6E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24</w:t>
            </w:r>
          </w:p>
        </w:tc>
        <w:tc>
          <w:tcPr>
            <w:tcW w:w="1134" w:type="dxa"/>
            <w:tcBorders>
              <w:top w:val="single" w:color="auto" w:sz="8" w:space="0"/>
              <w:left w:val="nil"/>
              <w:bottom w:val="single" w:color="auto" w:sz="8" w:space="0"/>
              <w:right w:val="single" w:color="auto" w:sz="4" w:space="0"/>
            </w:tcBorders>
            <w:vAlign w:val="center"/>
          </w:tcPr>
          <w:p w14:paraId="4AEE5F3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BDEA7B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R$ 275,04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550AE3F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93BF690">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F191F6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7</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19F3A7A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BACIA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5CCAE1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5CBE593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6558F78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300</w:t>
            </w:r>
          </w:p>
        </w:tc>
        <w:tc>
          <w:tcPr>
            <w:tcW w:w="1134" w:type="dxa"/>
            <w:tcBorders>
              <w:top w:val="single" w:color="auto" w:sz="8" w:space="0"/>
              <w:left w:val="nil"/>
              <w:bottom w:val="single" w:color="auto" w:sz="8" w:space="0"/>
              <w:right w:val="single" w:color="auto" w:sz="4" w:space="0"/>
            </w:tcBorders>
            <w:vAlign w:val="center"/>
          </w:tcPr>
          <w:p w14:paraId="2CD93B6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0AF56B1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R$ 3.438,00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262D574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3CFB7E1">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720EC5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3AB8421C">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BRAÇO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1C2A82C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43B28B3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A294FA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60</w:t>
            </w:r>
          </w:p>
        </w:tc>
        <w:tc>
          <w:tcPr>
            <w:tcW w:w="1134" w:type="dxa"/>
            <w:tcBorders>
              <w:top w:val="single" w:color="auto" w:sz="8" w:space="0"/>
              <w:left w:val="nil"/>
              <w:bottom w:val="single" w:color="auto" w:sz="8" w:space="0"/>
              <w:right w:val="single" w:color="auto" w:sz="4" w:space="0"/>
            </w:tcBorders>
            <w:vAlign w:val="center"/>
          </w:tcPr>
          <w:p w14:paraId="245FBC3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16DB639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R$ 687,60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F12CBA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C04BD1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4" w:space="0"/>
              <w:right w:val="single" w:color="auto" w:sz="8" w:space="0"/>
            </w:tcBorders>
            <w:tcMar>
              <w:top w:w="15" w:type="dxa"/>
              <w:left w:w="15" w:type="dxa"/>
              <w:bottom w:w="0" w:type="dxa"/>
              <w:right w:w="15" w:type="dxa"/>
            </w:tcMar>
            <w:vAlign w:val="center"/>
          </w:tcPr>
          <w:p w14:paraId="6A9D04C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9</w:t>
            </w:r>
          </w:p>
        </w:tc>
        <w:tc>
          <w:tcPr>
            <w:tcW w:w="2693" w:type="dxa"/>
            <w:tcBorders>
              <w:top w:val="nil"/>
              <w:left w:val="nil"/>
              <w:bottom w:val="single" w:color="auto" w:sz="4" w:space="0"/>
              <w:right w:val="single" w:color="auto" w:sz="8" w:space="0"/>
            </w:tcBorders>
            <w:tcMar>
              <w:top w:w="15" w:type="dxa"/>
              <w:left w:w="15" w:type="dxa"/>
              <w:bottom w:w="0" w:type="dxa"/>
              <w:right w:w="15" w:type="dxa"/>
            </w:tcMar>
            <w:vAlign w:val="center"/>
          </w:tcPr>
          <w:p w14:paraId="2ED3F0B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CALCANEO</w:t>
            </w:r>
          </w:p>
        </w:tc>
        <w:tc>
          <w:tcPr>
            <w:tcW w:w="993" w:type="dxa"/>
            <w:tcBorders>
              <w:top w:val="nil"/>
              <w:left w:val="nil"/>
              <w:bottom w:val="single" w:color="auto" w:sz="4" w:space="0"/>
              <w:right w:val="single" w:color="auto" w:sz="8" w:space="0"/>
            </w:tcBorders>
            <w:tcMar>
              <w:top w:w="15" w:type="dxa"/>
              <w:left w:w="15" w:type="dxa"/>
              <w:bottom w:w="0" w:type="dxa"/>
              <w:right w:w="15" w:type="dxa"/>
            </w:tcMar>
            <w:vAlign w:val="center"/>
          </w:tcPr>
          <w:p w14:paraId="0662C23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4" w:space="0"/>
              <w:right w:val="single" w:color="auto" w:sz="8" w:space="0"/>
            </w:tcBorders>
            <w:tcMar>
              <w:top w:w="15" w:type="dxa"/>
              <w:left w:w="15" w:type="dxa"/>
              <w:bottom w:w="0" w:type="dxa"/>
              <w:right w:w="15" w:type="dxa"/>
            </w:tcMar>
            <w:vAlign w:val="center"/>
          </w:tcPr>
          <w:p w14:paraId="0AF29FA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4" w:space="0"/>
              <w:right w:val="single" w:color="auto" w:sz="8" w:space="0"/>
            </w:tcBorders>
            <w:tcMar>
              <w:top w:w="15" w:type="dxa"/>
              <w:left w:w="15" w:type="dxa"/>
              <w:bottom w:w="0" w:type="dxa"/>
              <w:right w:w="15" w:type="dxa"/>
            </w:tcMar>
            <w:vAlign w:val="center"/>
          </w:tcPr>
          <w:p w14:paraId="1C79397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300</w:t>
            </w:r>
          </w:p>
        </w:tc>
        <w:tc>
          <w:tcPr>
            <w:tcW w:w="1134" w:type="dxa"/>
            <w:tcBorders>
              <w:top w:val="single" w:color="auto" w:sz="8" w:space="0"/>
              <w:left w:val="nil"/>
              <w:bottom w:val="single" w:color="auto" w:sz="8" w:space="0"/>
              <w:right w:val="single" w:color="auto" w:sz="4" w:space="0"/>
            </w:tcBorders>
            <w:vAlign w:val="center"/>
          </w:tcPr>
          <w:p w14:paraId="3B6EC62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4" w:space="0"/>
              <w:right w:val="single" w:color="auto" w:sz="4" w:space="0"/>
            </w:tcBorders>
            <w:vAlign w:val="center"/>
          </w:tcPr>
          <w:p w14:paraId="02C2521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R$ 3.438,00</w:t>
            </w:r>
          </w:p>
        </w:tc>
        <w:tc>
          <w:tcPr>
            <w:tcW w:w="1134" w:type="dxa"/>
            <w:tcBorders>
              <w:top w:val="nil"/>
              <w:left w:val="single" w:color="auto" w:sz="4" w:space="0"/>
              <w:bottom w:val="single" w:color="auto" w:sz="4" w:space="0"/>
              <w:right w:val="single" w:color="auto" w:sz="8" w:space="0"/>
            </w:tcBorders>
            <w:tcMar>
              <w:top w:w="15" w:type="dxa"/>
              <w:left w:w="15" w:type="dxa"/>
              <w:bottom w:w="0" w:type="dxa"/>
              <w:right w:w="15" w:type="dxa"/>
            </w:tcMar>
            <w:vAlign w:val="center"/>
          </w:tcPr>
          <w:p w14:paraId="66FCC8A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DE821A0">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4" w:space="0"/>
              <w:right w:val="single" w:color="auto" w:sz="8" w:space="0"/>
            </w:tcBorders>
            <w:tcMar>
              <w:top w:w="15" w:type="dxa"/>
              <w:left w:w="15" w:type="dxa"/>
              <w:bottom w:w="0" w:type="dxa"/>
              <w:right w:w="15" w:type="dxa"/>
            </w:tcMar>
            <w:vAlign w:val="center"/>
          </w:tcPr>
          <w:p w14:paraId="20A7008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w:t>
            </w:r>
          </w:p>
        </w:tc>
        <w:tc>
          <w:tcPr>
            <w:tcW w:w="26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34DA4C3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CAVUM</w:t>
            </w:r>
          </w:p>
        </w:tc>
        <w:tc>
          <w:tcPr>
            <w:tcW w:w="9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7029326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19F9831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7C6CFB6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156</w:t>
            </w:r>
          </w:p>
        </w:tc>
        <w:tc>
          <w:tcPr>
            <w:tcW w:w="1134" w:type="dxa"/>
            <w:tcBorders>
              <w:top w:val="single" w:color="auto" w:sz="8" w:space="0"/>
              <w:left w:val="nil"/>
              <w:bottom w:val="single" w:color="auto" w:sz="8" w:space="0"/>
              <w:right w:val="single" w:color="auto" w:sz="4" w:space="0"/>
            </w:tcBorders>
            <w:vAlign w:val="center"/>
          </w:tcPr>
          <w:p w14:paraId="036C9CD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4" w:space="0"/>
              <w:right w:val="single" w:color="auto" w:sz="4" w:space="0"/>
            </w:tcBorders>
            <w:vAlign w:val="center"/>
          </w:tcPr>
          <w:p w14:paraId="12007A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R$ 1.787,76</w:t>
            </w:r>
          </w:p>
        </w:tc>
        <w:tc>
          <w:tcPr>
            <w:tcW w:w="1134" w:type="dxa"/>
            <w:tcBorders>
              <w:top w:val="single" w:color="auto" w:sz="4" w:space="0"/>
              <w:left w:val="single" w:color="auto" w:sz="4" w:space="0"/>
              <w:bottom w:val="single" w:color="auto" w:sz="4" w:space="0"/>
              <w:right w:val="single" w:color="auto" w:sz="8" w:space="0"/>
            </w:tcBorders>
            <w:tcMar>
              <w:top w:w="15" w:type="dxa"/>
              <w:left w:w="15" w:type="dxa"/>
              <w:bottom w:w="0" w:type="dxa"/>
              <w:right w:w="15" w:type="dxa"/>
            </w:tcMar>
            <w:vAlign w:val="center"/>
          </w:tcPr>
          <w:p w14:paraId="1EFCC8D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4F37691">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1BA656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11</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10315C32">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CLAVICULA</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35F9DA0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13BB307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2AF24B3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48</w:t>
            </w:r>
          </w:p>
        </w:tc>
        <w:tc>
          <w:tcPr>
            <w:tcW w:w="1134" w:type="dxa"/>
            <w:tcBorders>
              <w:top w:val="single" w:color="auto" w:sz="8" w:space="0"/>
              <w:left w:val="nil"/>
              <w:bottom w:val="single" w:color="auto" w:sz="8" w:space="0"/>
              <w:right w:val="single" w:color="auto" w:sz="4" w:space="0"/>
            </w:tcBorders>
            <w:vAlign w:val="center"/>
          </w:tcPr>
          <w:p w14:paraId="19C8B74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6309EFB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R$ 550,08</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230AC09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147C65D">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75A71AD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363E0C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CERVICAL</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AD28DD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216613A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C328BB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816</w:t>
            </w:r>
          </w:p>
        </w:tc>
        <w:tc>
          <w:tcPr>
            <w:tcW w:w="1134" w:type="dxa"/>
            <w:tcBorders>
              <w:top w:val="single" w:color="auto" w:sz="8" w:space="0"/>
              <w:left w:val="nil"/>
              <w:bottom w:val="single" w:color="auto" w:sz="8" w:space="0"/>
              <w:right w:val="single" w:color="auto" w:sz="4" w:space="0"/>
            </w:tcBorders>
            <w:vAlign w:val="center"/>
          </w:tcPr>
          <w:p w14:paraId="30423C6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5457E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R$ 9.351,36</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251622F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02FF6913">
        <w:tblPrEx>
          <w:tblCellMar>
            <w:top w:w="0" w:type="dxa"/>
            <w:left w:w="0" w:type="dxa"/>
            <w:bottom w:w="0" w:type="dxa"/>
            <w:right w:w="0" w:type="dxa"/>
          </w:tblCellMar>
        </w:tblPrEx>
        <w:trPr>
          <w:trHeight w:val="315" w:hRule="atLeast"/>
          <w:jc w:val="center"/>
        </w:trPr>
        <w:tc>
          <w:tcPr>
            <w:tcW w:w="709" w:type="dxa"/>
            <w:tcBorders>
              <w:top w:val="single" w:color="auto" w:sz="8" w:space="0"/>
              <w:left w:val="single" w:color="auto" w:sz="8" w:space="0"/>
              <w:bottom w:val="single" w:color="auto" w:sz="4" w:space="0"/>
              <w:right w:val="single" w:color="auto" w:sz="8" w:space="0"/>
            </w:tcBorders>
            <w:tcMar>
              <w:top w:w="15" w:type="dxa"/>
              <w:left w:w="15" w:type="dxa"/>
              <w:bottom w:w="0" w:type="dxa"/>
              <w:right w:w="15" w:type="dxa"/>
            </w:tcMar>
            <w:vAlign w:val="center"/>
          </w:tcPr>
          <w:p w14:paraId="4766E90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13</w:t>
            </w:r>
          </w:p>
        </w:tc>
        <w:tc>
          <w:tcPr>
            <w:tcW w:w="26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357FBEAF">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DORSAL TORACICA</w:t>
            </w:r>
          </w:p>
        </w:tc>
        <w:tc>
          <w:tcPr>
            <w:tcW w:w="9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6237604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606BF0A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4B17B57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408</w:t>
            </w:r>
          </w:p>
        </w:tc>
        <w:tc>
          <w:tcPr>
            <w:tcW w:w="1134" w:type="dxa"/>
            <w:tcBorders>
              <w:top w:val="single" w:color="auto" w:sz="8" w:space="0"/>
              <w:left w:val="nil"/>
              <w:bottom w:val="single" w:color="auto" w:sz="8" w:space="0"/>
              <w:right w:val="single" w:color="auto" w:sz="4" w:space="0"/>
            </w:tcBorders>
            <w:vAlign w:val="center"/>
          </w:tcPr>
          <w:p w14:paraId="12B2C16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8" w:space="0"/>
              <w:left w:val="single" w:color="auto" w:sz="4" w:space="0"/>
              <w:bottom w:val="single" w:color="auto" w:sz="4" w:space="0"/>
              <w:right w:val="single" w:color="auto" w:sz="4" w:space="0"/>
            </w:tcBorders>
            <w:vAlign w:val="center"/>
          </w:tcPr>
          <w:p w14:paraId="5AC2DD6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R$ 4.675,68</w:t>
            </w:r>
          </w:p>
        </w:tc>
        <w:tc>
          <w:tcPr>
            <w:tcW w:w="1134" w:type="dxa"/>
            <w:tcBorders>
              <w:top w:val="single" w:color="auto" w:sz="8" w:space="0"/>
              <w:left w:val="single" w:color="auto" w:sz="4" w:space="0"/>
              <w:bottom w:val="single" w:color="auto" w:sz="4" w:space="0"/>
              <w:right w:val="single" w:color="auto" w:sz="8" w:space="0"/>
            </w:tcBorders>
            <w:tcMar>
              <w:top w:w="15" w:type="dxa"/>
              <w:left w:w="15" w:type="dxa"/>
              <w:bottom w:w="0" w:type="dxa"/>
              <w:right w:w="15" w:type="dxa"/>
            </w:tcMar>
            <w:vAlign w:val="center"/>
          </w:tcPr>
          <w:p w14:paraId="4DEBB4E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0AB2647A">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4" w:space="0"/>
              <w:right w:val="single" w:color="auto" w:sz="8" w:space="0"/>
            </w:tcBorders>
            <w:tcMar>
              <w:top w:w="15" w:type="dxa"/>
              <w:left w:w="15" w:type="dxa"/>
              <w:bottom w:w="0" w:type="dxa"/>
              <w:right w:w="15" w:type="dxa"/>
            </w:tcMar>
            <w:vAlign w:val="center"/>
          </w:tcPr>
          <w:p w14:paraId="34D57ED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14</w:t>
            </w:r>
          </w:p>
        </w:tc>
        <w:tc>
          <w:tcPr>
            <w:tcW w:w="26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0E87D31C">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DORSO LOMBAR</w:t>
            </w:r>
          </w:p>
        </w:tc>
        <w:tc>
          <w:tcPr>
            <w:tcW w:w="9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1E472A3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6D8D8D9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0840B0F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156</w:t>
            </w:r>
          </w:p>
        </w:tc>
        <w:tc>
          <w:tcPr>
            <w:tcW w:w="1134" w:type="dxa"/>
            <w:tcBorders>
              <w:top w:val="single" w:color="auto" w:sz="8" w:space="0"/>
              <w:left w:val="nil"/>
              <w:bottom w:val="single" w:color="auto" w:sz="8" w:space="0"/>
              <w:right w:val="single" w:color="auto" w:sz="4" w:space="0"/>
            </w:tcBorders>
            <w:vAlign w:val="center"/>
          </w:tcPr>
          <w:p w14:paraId="126D32E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4" w:space="0"/>
              <w:right w:val="single" w:color="auto" w:sz="4" w:space="0"/>
            </w:tcBorders>
            <w:vAlign w:val="center"/>
          </w:tcPr>
          <w:p w14:paraId="2141751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R$ 1.787,76</w:t>
            </w:r>
          </w:p>
        </w:tc>
        <w:tc>
          <w:tcPr>
            <w:tcW w:w="1134" w:type="dxa"/>
            <w:tcBorders>
              <w:top w:val="single" w:color="auto" w:sz="4" w:space="0"/>
              <w:left w:val="single" w:color="auto" w:sz="4" w:space="0"/>
              <w:bottom w:val="single" w:color="auto" w:sz="4" w:space="0"/>
              <w:right w:val="single" w:color="auto" w:sz="8" w:space="0"/>
            </w:tcBorders>
            <w:tcMar>
              <w:top w:w="15" w:type="dxa"/>
              <w:left w:w="15" w:type="dxa"/>
              <w:bottom w:w="0" w:type="dxa"/>
              <w:right w:w="15" w:type="dxa"/>
            </w:tcMar>
            <w:vAlign w:val="center"/>
          </w:tcPr>
          <w:p w14:paraId="37534C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4302F28">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4" w:space="0"/>
              <w:right w:val="single" w:color="auto" w:sz="8" w:space="0"/>
            </w:tcBorders>
            <w:tcMar>
              <w:top w:w="15" w:type="dxa"/>
              <w:left w:w="15" w:type="dxa"/>
              <w:bottom w:w="0" w:type="dxa"/>
              <w:right w:w="15" w:type="dxa"/>
            </w:tcMar>
            <w:vAlign w:val="center"/>
          </w:tcPr>
          <w:p w14:paraId="34DD09A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w:t>
            </w:r>
          </w:p>
        </w:tc>
        <w:tc>
          <w:tcPr>
            <w:tcW w:w="26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48665BF9">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LOMBO SACRA</w:t>
            </w:r>
          </w:p>
        </w:tc>
        <w:tc>
          <w:tcPr>
            <w:tcW w:w="9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2CFC32B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21779BE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4C6CAC3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1.200</w:t>
            </w:r>
          </w:p>
        </w:tc>
        <w:tc>
          <w:tcPr>
            <w:tcW w:w="1134" w:type="dxa"/>
            <w:tcBorders>
              <w:top w:val="single" w:color="auto" w:sz="8" w:space="0"/>
              <w:left w:val="nil"/>
              <w:bottom w:val="single" w:color="auto" w:sz="8" w:space="0"/>
              <w:right w:val="single" w:color="auto" w:sz="4" w:space="0"/>
            </w:tcBorders>
            <w:vAlign w:val="center"/>
          </w:tcPr>
          <w:p w14:paraId="479135F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4" w:space="0"/>
              <w:right w:val="single" w:color="auto" w:sz="4" w:space="0"/>
            </w:tcBorders>
            <w:vAlign w:val="center"/>
          </w:tcPr>
          <w:p w14:paraId="1FAB693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R$ 13.752,00</w:t>
            </w:r>
          </w:p>
        </w:tc>
        <w:tc>
          <w:tcPr>
            <w:tcW w:w="1134" w:type="dxa"/>
            <w:tcBorders>
              <w:top w:val="single" w:color="auto" w:sz="4" w:space="0"/>
              <w:left w:val="single" w:color="auto" w:sz="4" w:space="0"/>
              <w:bottom w:val="single" w:color="auto" w:sz="4" w:space="0"/>
              <w:right w:val="single" w:color="auto" w:sz="8" w:space="0"/>
            </w:tcBorders>
            <w:tcMar>
              <w:top w:w="15" w:type="dxa"/>
              <w:left w:w="15" w:type="dxa"/>
              <w:bottom w:w="0" w:type="dxa"/>
              <w:right w:w="15" w:type="dxa"/>
            </w:tcMar>
            <w:vAlign w:val="center"/>
          </w:tcPr>
          <w:p w14:paraId="4C9CF56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557A8C6">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2BDA744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16</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E6B8D41">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COTOVELO</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3930F79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2AE32F2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F4F758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094B7F7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750AB58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4C48DAD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368200E">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EB96CD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17</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DC6E99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COXA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84BC09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0941A65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5462450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108</w:t>
            </w:r>
          </w:p>
        </w:tc>
        <w:tc>
          <w:tcPr>
            <w:tcW w:w="1134" w:type="dxa"/>
            <w:tcBorders>
              <w:top w:val="single" w:color="auto" w:sz="8" w:space="0"/>
              <w:left w:val="nil"/>
              <w:bottom w:val="single" w:color="auto" w:sz="8" w:space="0"/>
              <w:right w:val="single" w:color="auto" w:sz="4" w:space="0"/>
            </w:tcBorders>
            <w:vAlign w:val="center"/>
          </w:tcPr>
          <w:p w14:paraId="5800D00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929564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R$ 1.237,68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377A818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F882B82">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37C961D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BE43051">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CRANIO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7E07C6E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787E2E1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5B6EE64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418728D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6333E3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ED1705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C3778EA">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4" w:space="0"/>
              <w:right w:val="single" w:color="auto" w:sz="8" w:space="0"/>
            </w:tcBorders>
            <w:tcMar>
              <w:top w:w="15" w:type="dxa"/>
              <w:left w:w="15" w:type="dxa"/>
              <w:bottom w:w="0" w:type="dxa"/>
              <w:right w:w="15" w:type="dxa"/>
            </w:tcMar>
            <w:vAlign w:val="center"/>
          </w:tcPr>
          <w:p w14:paraId="16E1675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19</w:t>
            </w:r>
          </w:p>
        </w:tc>
        <w:tc>
          <w:tcPr>
            <w:tcW w:w="2693" w:type="dxa"/>
            <w:tcBorders>
              <w:top w:val="nil"/>
              <w:left w:val="nil"/>
              <w:bottom w:val="single" w:color="auto" w:sz="4" w:space="0"/>
              <w:right w:val="single" w:color="auto" w:sz="8" w:space="0"/>
            </w:tcBorders>
            <w:tcMar>
              <w:top w:w="15" w:type="dxa"/>
              <w:left w:w="15" w:type="dxa"/>
              <w:bottom w:w="0" w:type="dxa"/>
              <w:right w:w="15" w:type="dxa"/>
            </w:tcMar>
            <w:vAlign w:val="center"/>
          </w:tcPr>
          <w:p w14:paraId="4F34F67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ESCANOMETRIA</w:t>
            </w:r>
          </w:p>
        </w:tc>
        <w:tc>
          <w:tcPr>
            <w:tcW w:w="993" w:type="dxa"/>
            <w:tcBorders>
              <w:top w:val="nil"/>
              <w:left w:val="nil"/>
              <w:bottom w:val="single" w:color="auto" w:sz="4" w:space="0"/>
              <w:right w:val="single" w:color="auto" w:sz="8" w:space="0"/>
            </w:tcBorders>
            <w:tcMar>
              <w:top w:w="15" w:type="dxa"/>
              <w:left w:w="15" w:type="dxa"/>
              <w:bottom w:w="0" w:type="dxa"/>
              <w:right w:w="15" w:type="dxa"/>
            </w:tcMar>
            <w:vAlign w:val="center"/>
          </w:tcPr>
          <w:p w14:paraId="07F0DDC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4" w:space="0"/>
              <w:right w:val="single" w:color="auto" w:sz="8" w:space="0"/>
            </w:tcBorders>
            <w:tcMar>
              <w:top w:w="15" w:type="dxa"/>
              <w:left w:w="15" w:type="dxa"/>
              <w:bottom w:w="0" w:type="dxa"/>
              <w:right w:w="15" w:type="dxa"/>
            </w:tcMar>
            <w:vAlign w:val="center"/>
          </w:tcPr>
          <w:p w14:paraId="42CA3E5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4" w:space="0"/>
              <w:right w:val="single" w:color="auto" w:sz="8" w:space="0"/>
            </w:tcBorders>
            <w:tcMar>
              <w:top w:w="15" w:type="dxa"/>
              <w:left w:w="15" w:type="dxa"/>
              <w:bottom w:w="0" w:type="dxa"/>
              <w:right w:w="15" w:type="dxa"/>
            </w:tcMar>
            <w:vAlign w:val="center"/>
          </w:tcPr>
          <w:p w14:paraId="204F530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120</w:t>
            </w:r>
          </w:p>
        </w:tc>
        <w:tc>
          <w:tcPr>
            <w:tcW w:w="1134" w:type="dxa"/>
            <w:tcBorders>
              <w:top w:val="single" w:color="auto" w:sz="8" w:space="0"/>
              <w:left w:val="nil"/>
              <w:bottom w:val="single" w:color="auto" w:sz="8" w:space="0"/>
              <w:right w:val="single" w:color="auto" w:sz="4" w:space="0"/>
            </w:tcBorders>
            <w:vAlign w:val="center"/>
          </w:tcPr>
          <w:p w14:paraId="77A28BC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4" w:space="0"/>
              <w:right w:val="single" w:color="auto" w:sz="4" w:space="0"/>
            </w:tcBorders>
            <w:vAlign w:val="center"/>
          </w:tcPr>
          <w:p w14:paraId="5F5ED5B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R$ 1.375,20</w:t>
            </w:r>
          </w:p>
        </w:tc>
        <w:tc>
          <w:tcPr>
            <w:tcW w:w="1134" w:type="dxa"/>
            <w:tcBorders>
              <w:top w:val="nil"/>
              <w:left w:val="single" w:color="auto" w:sz="4" w:space="0"/>
              <w:bottom w:val="single" w:color="auto" w:sz="4" w:space="0"/>
              <w:right w:val="single" w:color="auto" w:sz="8" w:space="0"/>
            </w:tcBorders>
            <w:tcMar>
              <w:top w:w="15" w:type="dxa"/>
              <w:left w:w="15" w:type="dxa"/>
              <w:bottom w:w="0" w:type="dxa"/>
              <w:right w:w="15" w:type="dxa"/>
            </w:tcMar>
            <w:vAlign w:val="center"/>
          </w:tcPr>
          <w:p w14:paraId="5B46F04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0FD700E4">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2BFE2A0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20</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146C7CA6">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ESTERNO</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6739DD9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81F2A9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48C3778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w:t>
            </w:r>
          </w:p>
        </w:tc>
        <w:tc>
          <w:tcPr>
            <w:tcW w:w="1134" w:type="dxa"/>
            <w:tcBorders>
              <w:top w:val="single" w:color="auto" w:sz="8" w:space="0"/>
              <w:left w:val="nil"/>
              <w:bottom w:val="single" w:color="auto" w:sz="8" w:space="0"/>
              <w:right w:val="single" w:color="auto" w:sz="4" w:space="0"/>
            </w:tcBorders>
            <w:vAlign w:val="center"/>
          </w:tcPr>
          <w:p w14:paraId="74DD575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3D780A5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46D5699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69480DB">
        <w:tblPrEx>
          <w:tblCellMar>
            <w:top w:w="0" w:type="dxa"/>
            <w:left w:w="0" w:type="dxa"/>
            <w:bottom w:w="0" w:type="dxa"/>
            <w:right w:w="0" w:type="dxa"/>
          </w:tblCellMar>
        </w:tblPrEx>
        <w:trPr>
          <w:trHeight w:val="315" w:hRule="atLeast"/>
          <w:jc w:val="center"/>
        </w:trPr>
        <w:tc>
          <w:tcPr>
            <w:tcW w:w="709" w:type="dxa"/>
            <w:tcBorders>
              <w:top w:val="single" w:color="auto" w:sz="8" w:space="0"/>
              <w:left w:val="single" w:color="auto" w:sz="8" w:space="0"/>
              <w:bottom w:val="single" w:color="auto" w:sz="4" w:space="0"/>
              <w:right w:val="single" w:color="auto" w:sz="8" w:space="0"/>
            </w:tcBorders>
            <w:tcMar>
              <w:top w:w="15" w:type="dxa"/>
              <w:left w:w="15" w:type="dxa"/>
              <w:bottom w:w="0" w:type="dxa"/>
              <w:right w:w="15" w:type="dxa"/>
            </w:tcMar>
            <w:vAlign w:val="center"/>
          </w:tcPr>
          <w:p w14:paraId="301ACB2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21</w:t>
            </w:r>
          </w:p>
        </w:tc>
        <w:tc>
          <w:tcPr>
            <w:tcW w:w="26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455D2DE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IDADE OSSEA</w:t>
            </w:r>
          </w:p>
        </w:tc>
        <w:tc>
          <w:tcPr>
            <w:tcW w:w="9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1F3136F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692D801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31C2AE7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312C22F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8" w:space="0"/>
              <w:left w:val="single" w:color="auto" w:sz="4" w:space="0"/>
              <w:bottom w:val="single" w:color="auto" w:sz="4" w:space="0"/>
              <w:right w:val="single" w:color="auto" w:sz="4" w:space="0"/>
            </w:tcBorders>
            <w:vAlign w:val="center"/>
          </w:tcPr>
          <w:p w14:paraId="175BCA6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single" w:color="auto" w:sz="8" w:space="0"/>
              <w:left w:val="single" w:color="auto" w:sz="4" w:space="0"/>
              <w:bottom w:val="single" w:color="auto" w:sz="4" w:space="0"/>
              <w:right w:val="single" w:color="auto" w:sz="8" w:space="0"/>
            </w:tcBorders>
            <w:tcMar>
              <w:top w:w="15" w:type="dxa"/>
              <w:left w:w="15" w:type="dxa"/>
              <w:bottom w:w="0" w:type="dxa"/>
              <w:right w:w="15" w:type="dxa"/>
            </w:tcMar>
            <w:vAlign w:val="center"/>
          </w:tcPr>
          <w:p w14:paraId="2FFA4E0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4AC042D">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51E6FC7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6A43F49D">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JOELHO </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1FC7CA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349FB6E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2D99D34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1.308</w:t>
            </w:r>
          </w:p>
        </w:tc>
        <w:tc>
          <w:tcPr>
            <w:tcW w:w="1134" w:type="dxa"/>
            <w:tcBorders>
              <w:top w:val="single" w:color="auto" w:sz="8" w:space="0"/>
              <w:left w:val="nil"/>
              <w:bottom w:val="single" w:color="auto" w:sz="8" w:space="0"/>
              <w:right w:val="single" w:color="auto" w:sz="4" w:space="0"/>
            </w:tcBorders>
            <w:vAlign w:val="center"/>
          </w:tcPr>
          <w:p w14:paraId="73985B1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0FFD24F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R$ 14.989,68</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0120925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860FCDC">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FCCC83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23</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157E8580">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MAO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9607D9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508E116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B2C160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408</w:t>
            </w:r>
          </w:p>
        </w:tc>
        <w:tc>
          <w:tcPr>
            <w:tcW w:w="1134" w:type="dxa"/>
            <w:tcBorders>
              <w:top w:val="single" w:color="auto" w:sz="8" w:space="0"/>
              <w:left w:val="nil"/>
              <w:bottom w:val="single" w:color="auto" w:sz="8" w:space="0"/>
              <w:right w:val="single" w:color="auto" w:sz="4" w:space="0"/>
            </w:tcBorders>
            <w:vAlign w:val="center"/>
          </w:tcPr>
          <w:p w14:paraId="6457ECE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828B98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R$ 4.675,68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917C4D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51CF533">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23A1A94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24</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7B32375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MASTOIDE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09BF3EE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35FD003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5688A23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w:t>
            </w:r>
          </w:p>
        </w:tc>
        <w:tc>
          <w:tcPr>
            <w:tcW w:w="1134" w:type="dxa"/>
            <w:tcBorders>
              <w:top w:val="single" w:color="auto" w:sz="8" w:space="0"/>
              <w:left w:val="nil"/>
              <w:bottom w:val="single" w:color="auto" w:sz="8" w:space="0"/>
              <w:right w:val="single" w:color="auto" w:sz="4" w:space="0"/>
            </w:tcBorders>
            <w:vAlign w:val="center"/>
          </w:tcPr>
          <w:p w14:paraId="38405B2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1A01B6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0C49ACC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027D011">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2D20AC4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25</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3505AA4">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OMBRO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5E5F663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23482C3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5847BA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408</w:t>
            </w:r>
          </w:p>
        </w:tc>
        <w:tc>
          <w:tcPr>
            <w:tcW w:w="1134" w:type="dxa"/>
            <w:tcBorders>
              <w:top w:val="single" w:color="auto" w:sz="8" w:space="0"/>
              <w:left w:val="nil"/>
              <w:bottom w:val="single" w:color="auto" w:sz="8" w:space="0"/>
              <w:right w:val="single" w:color="auto" w:sz="4" w:space="0"/>
            </w:tcBorders>
            <w:vAlign w:val="center"/>
          </w:tcPr>
          <w:p w14:paraId="4E99BCB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6D0A10B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R$ 4.675,68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31275E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D37A6C4">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34EE91E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26</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128FEDD">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OSSOS DA FACE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E95371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7AAB34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6AC0125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24</w:t>
            </w:r>
          </w:p>
        </w:tc>
        <w:tc>
          <w:tcPr>
            <w:tcW w:w="1134" w:type="dxa"/>
            <w:tcBorders>
              <w:top w:val="single" w:color="auto" w:sz="8" w:space="0"/>
              <w:left w:val="nil"/>
              <w:bottom w:val="single" w:color="auto" w:sz="8" w:space="0"/>
              <w:right w:val="single" w:color="auto" w:sz="4" w:space="0"/>
            </w:tcBorders>
            <w:vAlign w:val="center"/>
          </w:tcPr>
          <w:p w14:paraId="627BD72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CDD69D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R$ 275,04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0C841EC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773A0200">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000A964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27</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47A150C">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PE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36DF8AC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4DA23F9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4397F50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504</w:t>
            </w:r>
          </w:p>
        </w:tc>
        <w:tc>
          <w:tcPr>
            <w:tcW w:w="1134" w:type="dxa"/>
            <w:tcBorders>
              <w:top w:val="single" w:color="auto" w:sz="8" w:space="0"/>
              <w:left w:val="nil"/>
              <w:bottom w:val="single" w:color="auto" w:sz="8" w:space="0"/>
              <w:right w:val="single" w:color="auto" w:sz="4" w:space="0"/>
            </w:tcBorders>
            <w:vAlign w:val="center"/>
          </w:tcPr>
          <w:p w14:paraId="0097AAA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3FD2CD5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R$ 5.775,84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0E549CB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295C306">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5B4A619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28</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1A36F29">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PERNA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1B99089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F2B7DF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B806C9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108</w:t>
            </w:r>
          </w:p>
        </w:tc>
        <w:tc>
          <w:tcPr>
            <w:tcW w:w="1134" w:type="dxa"/>
            <w:tcBorders>
              <w:top w:val="single" w:color="auto" w:sz="8" w:space="0"/>
              <w:left w:val="nil"/>
              <w:bottom w:val="single" w:color="auto" w:sz="8" w:space="0"/>
              <w:right w:val="single" w:color="auto" w:sz="4" w:space="0"/>
            </w:tcBorders>
            <w:vAlign w:val="center"/>
          </w:tcPr>
          <w:p w14:paraId="0285EEA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30A048F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R$ 1.237,68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524D03D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A6EC0F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01AB6D1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29</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7920910">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PUNHO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B62B5E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F2D3F8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35821CB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180</w:t>
            </w:r>
          </w:p>
        </w:tc>
        <w:tc>
          <w:tcPr>
            <w:tcW w:w="1134" w:type="dxa"/>
            <w:tcBorders>
              <w:top w:val="single" w:color="auto" w:sz="8" w:space="0"/>
              <w:left w:val="nil"/>
              <w:bottom w:val="single" w:color="auto" w:sz="8" w:space="0"/>
              <w:right w:val="single" w:color="auto" w:sz="4" w:space="0"/>
            </w:tcBorders>
            <w:vAlign w:val="center"/>
          </w:tcPr>
          <w:p w14:paraId="444CAB8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373828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R$ 2.062,80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C433C8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14E7B05B">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45D7BA2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0CD31D74">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QUIRODACTILOS </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7875032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2FF892C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8664CF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36</w:t>
            </w:r>
          </w:p>
        </w:tc>
        <w:tc>
          <w:tcPr>
            <w:tcW w:w="1134" w:type="dxa"/>
            <w:tcBorders>
              <w:top w:val="single" w:color="auto" w:sz="8" w:space="0"/>
              <w:left w:val="nil"/>
              <w:bottom w:val="single" w:color="auto" w:sz="8" w:space="0"/>
              <w:right w:val="single" w:color="auto" w:sz="4" w:space="0"/>
            </w:tcBorders>
            <w:vAlign w:val="center"/>
          </w:tcPr>
          <w:p w14:paraId="150C28E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E002BC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R$ 412,56</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4B428E3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C0D02F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22192E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31</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59496D6">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SACRO COCCIX</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25892FE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787C23A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65546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60</w:t>
            </w:r>
          </w:p>
        </w:tc>
        <w:tc>
          <w:tcPr>
            <w:tcW w:w="1134" w:type="dxa"/>
            <w:tcBorders>
              <w:top w:val="single" w:color="auto" w:sz="8" w:space="0"/>
              <w:left w:val="nil"/>
              <w:bottom w:val="single" w:color="auto" w:sz="8" w:space="0"/>
              <w:right w:val="single" w:color="auto" w:sz="4" w:space="0"/>
            </w:tcBorders>
            <w:vAlign w:val="center"/>
          </w:tcPr>
          <w:p w14:paraId="1285EF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5A8C5A1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R$ 687,60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6B2FB9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11B02C79">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46FEB23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32</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EA37D37">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SEIOS DA FACE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2D911C6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40D8E1C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7FFFB65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504</w:t>
            </w:r>
          </w:p>
        </w:tc>
        <w:tc>
          <w:tcPr>
            <w:tcW w:w="1134" w:type="dxa"/>
            <w:tcBorders>
              <w:top w:val="single" w:color="auto" w:sz="8" w:space="0"/>
              <w:left w:val="nil"/>
              <w:bottom w:val="single" w:color="auto" w:sz="8" w:space="0"/>
              <w:right w:val="single" w:color="auto" w:sz="4" w:space="0"/>
            </w:tcBorders>
            <w:vAlign w:val="center"/>
          </w:tcPr>
          <w:p w14:paraId="6BF4646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21C868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R$ 5.775,84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1F8DEFE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1E202DC">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15BA94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33</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91544F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TORAX PA </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F849AD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10916C7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A39F39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1.500</w:t>
            </w:r>
          </w:p>
        </w:tc>
        <w:tc>
          <w:tcPr>
            <w:tcW w:w="1134" w:type="dxa"/>
            <w:tcBorders>
              <w:top w:val="single" w:color="auto" w:sz="8" w:space="0"/>
              <w:left w:val="nil"/>
              <w:bottom w:val="single" w:color="auto" w:sz="8" w:space="0"/>
              <w:right w:val="single" w:color="auto" w:sz="4" w:space="0"/>
            </w:tcBorders>
            <w:vAlign w:val="center"/>
          </w:tcPr>
          <w:p w14:paraId="125B70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B8F40A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R$ 17.190,00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12E8052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B99DE0E">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584DE2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34</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4798FD5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TORAX PA PERFIL</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E9A304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7E5CC8A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7918910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1.008</w:t>
            </w:r>
          </w:p>
        </w:tc>
        <w:tc>
          <w:tcPr>
            <w:tcW w:w="1134" w:type="dxa"/>
            <w:tcBorders>
              <w:top w:val="single" w:color="auto" w:sz="8" w:space="0"/>
              <w:left w:val="nil"/>
              <w:bottom w:val="single" w:color="auto" w:sz="8" w:space="0"/>
              <w:right w:val="single" w:color="auto" w:sz="4" w:space="0"/>
            </w:tcBorders>
            <w:vAlign w:val="center"/>
          </w:tcPr>
          <w:p w14:paraId="472D193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108F001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R$ 11.551,68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4D87EC1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9FCD719">
        <w:tblPrEx>
          <w:tblCellMar>
            <w:top w:w="0" w:type="dxa"/>
            <w:left w:w="0" w:type="dxa"/>
            <w:bottom w:w="0" w:type="dxa"/>
            <w:right w:w="0" w:type="dxa"/>
          </w:tblCellMar>
        </w:tblPrEx>
        <w:trPr>
          <w:trHeight w:val="315" w:hRule="atLeast"/>
          <w:jc w:val="center"/>
        </w:trPr>
        <w:tc>
          <w:tcPr>
            <w:tcW w:w="709" w:type="dxa"/>
            <w:tcBorders>
              <w:top w:val="single" w:color="auto" w:sz="8" w:space="0"/>
              <w:left w:val="single" w:color="auto" w:sz="8" w:space="0"/>
              <w:bottom w:val="single" w:color="auto" w:sz="4" w:space="0"/>
              <w:right w:val="single" w:color="auto" w:sz="8" w:space="0"/>
            </w:tcBorders>
            <w:tcMar>
              <w:top w:w="15" w:type="dxa"/>
              <w:left w:w="15" w:type="dxa"/>
              <w:bottom w:w="0" w:type="dxa"/>
              <w:right w:w="15" w:type="dxa"/>
            </w:tcMar>
            <w:vAlign w:val="center"/>
          </w:tcPr>
          <w:p w14:paraId="31903C8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35</w:t>
            </w:r>
          </w:p>
        </w:tc>
        <w:tc>
          <w:tcPr>
            <w:tcW w:w="26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7634488D">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TORNOZELO</w:t>
            </w:r>
          </w:p>
        </w:tc>
        <w:tc>
          <w:tcPr>
            <w:tcW w:w="9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0E704A0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27D0EB6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331CE0C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204</w:t>
            </w:r>
          </w:p>
        </w:tc>
        <w:tc>
          <w:tcPr>
            <w:tcW w:w="1134" w:type="dxa"/>
            <w:tcBorders>
              <w:top w:val="single" w:color="auto" w:sz="8" w:space="0"/>
              <w:left w:val="nil"/>
              <w:bottom w:val="single" w:color="auto" w:sz="8" w:space="0"/>
              <w:right w:val="single" w:color="auto" w:sz="4" w:space="0"/>
            </w:tcBorders>
            <w:vAlign w:val="center"/>
          </w:tcPr>
          <w:p w14:paraId="3701310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8" w:space="0"/>
              <w:left w:val="single" w:color="auto" w:sz="4" w:space="0"/>
              <w:bottom w:val="single" w:color="auto" w:sz="4" w:space="0"/>
              <w:right w:val="single" w:color="auto" w:sz="4" w:space="0"/>
            </w:tcBorders>
            <w:vAlign w:val="center"/>
          </w:tcPr>
          <w:p w14:paraId="6C031A6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R$ 2.337,84</w:t>
            </w:r>
          </w:p>
        </w:tc>
        <w:tc>
          <w:tcPr>
            <w:tcW w:w="1134" w:type="dxa"/>
            <w:tcBorders>
              <w:top w:val="single" w:color="auto" w:sz="8" w:space="0"/>
              <w:left w:val="single" w:color="auto" w:sz="4" w:space="0"/>
              <w:bottom w:val="single" w:color="auto" w:sz="4" w:space="0"/>
              <w:right w:val="single" w:color="auto" w:sz="8" w:space="0"/>
            </w:tcBorders>
            <w:tcMar>
              <w:top w:w="15" w:type="dxa"/>
              <w:left w:w="15" w:type="dxa"/>
              <w:bottom w:w="0" w:type="dxa"/>
              <w:right w:w="15" w:type="dxa"/>
            </w:tcMar>
            <w:vAlign w:val="center"/>
          </w:tcPr>
          <w:p w14:paraId="65FFBC8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7FDAB11C">
        <w:tblPrEx>
          <w:tblCellMar>
            <w:top w:w="0" w:type="dxa"/>
            <w:left w:w="0" w:type="dxa"/>
            <w:bottom w:w="0" w:type="dxa"/>
            <w:right w:w="0" w:type="dxa"/>
          </w:tblCellMar>
        </w:tblPrEx>
        <w:trPr>
          <w:trHeight w:val="315" w:hRule="atLeast"/>
          <w:jc w:val="center"/>
        </w:trPr>
        <w:tc>
          <w:tcPr>
            <w:tcW w:w="7371" w:type="dxa"/>
            <w:gridSpan w:val="6"/>
            <w:tcBorders>
              <w:top w:val="single" w:color="auto" w:sz="4" w:space="0"/>
              <w:left w:val="single" w:color="auto" w:sz="8" w:space="0"/>
              <w:bottom w:val="single" w:color="auto" w:sz="8" w:space="0"/>
              <w:right w:val="single" w:color="auto" w:sz="4" w:space="0"/>
            </w:tcBorders>
            <w:tcMar>
              <w:top w:w="15" w:type="dxa"/>
              <w:left w:w="15" w:type="dxa"/>
              <w:bottom w:w="0" w:type="dxa"/>
              <w:right w:w="15" w:type="dxa"/>
            </w:tcMar>
            <w:vAlign w:val="center"/>
          </w:tcPr>
          <w:p w14:paraId="29A3F7B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p>
        </w:tc>
        <w:tc>
          <w:tcPr>
            <w:tcW w:w="2410" w:type="dxa"/>
            <w:gridSpan w:val="2"/>
            <w:tcBorders>
              <w:top w:val="single" w:color="auto" w:sz="4" w:space="0"/>
              <w:left w:val="single" w:color="auto" w:sz="4" w:space="0"/>
              <w:bottom w:val="single" w:color="auto" w:sz="8" w:space="0"/>
              <w:right w:val="single" w:color="auto" w:sz="8" w:space="0"/>
            </w:tcBorders>
            <w:vAlign w:val="center"/>
          </w:tcPr>
          <w:p w14:paraId="66EEBF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color w:val="000000"/>
                <w:sz w:val="17"/>
                <w:szCs w:val="17"/>
              </w:rPr>
            </w:pPr>
            <w:r>
              <w:rPr>
                <w:rFonts w:hint="default" w:ascii="Arial" w:hAnsi="Arial" w:eastAsia="Times New Roman" w:cs="Arial"/>
                <w:b/>
                <w:color w:val="000000"/>
                <w:sz w:val="17"/>
                <w:szCs w:val="17"/>
              </w:rPr>
              <w:t>Valor Total R$ 123.217,92</w:t>
            </w:r>
          </w:p>
        </w:tc>
      </w:tr>
    </w:tbl>
    <w:p w14:paraId="0E82B1E4">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4462CE47">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Cs/>
          <w:color w:val="000000"/>
          <w:sz w:val="18"/>
          <w:szCs w:val="18"/>
          <w:lang w:eastAsia="pt-BR"/>
        </w:rPr>
      </w:pPr>
    </w:p>
    <w:p w14:paraId="005E00A0">
      <w:pPr>
        <w:pStyle w:val="281"/>
        <w:pageBreakBefore w:val="0"/>
        <w:widowControl/>
        <w:numPr>
          <w:ilvl w:val="0"/>
          <w:numId w:val="19"/>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17C48AB1">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eastAsia="Times New Roman" w:cs="Arial"/>
          <w:bCs/>
          <w:sz w:val="18"/>
          <w:szCs w:val="18"/>
        </w:rPr>
      </w:pPr>
      <w:r>
        <w:rPr>
          <w:rFonts w:hint="default" w:ascii="Arial" w:hAnsi="Arial" w:cs="Arial"/>
          <w:b/>
          <w:sz w:val="18"/>
          <w:szCs w:val="18"/>
        </w:rPr>
        <w:t xml:space="preserve">3.1. </w:t>
      </w:r>
      <w:r>
        <w:rPr>
          <w:rFonts w:hint="default" w:ascii="Arial" w:hAnsi="Arial" w:eastAsia="Times New Roman" w:cs="Arial"/>
          <w:bCs/>
          <w:sz w:val="18"/>
          <w:szCs w:val="18"/>
        </w:rPr>
        <w:t>A Secretaria Municipal de Saúde de Cataguases busca melhorar continuamente a qualidade dos serviços de saúde, otimizando o atendimento na área de Radiologia, com foco na emissão eficiente e precisa de laudos de exames de Raio-X.</w:t>
      </w:r>
    </w:p>
    <w:p w14:paraId="160A73B9">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r>
        <w:rPr>
          <w:rFonts w:hint="default" w:ascii="Arial" w:hAnsi="Arial" w:cs="Arial"/>
          <w:b/>
          <w:sz w:val="18"/>
          <w:szCs w:val="18"/>
        </w:rPr>
        <w:t>3.2.</w:t>
      </w:r>
      <w:r>
        <w:rPr>
          <w:rFonts w:hint="default" w:ascii="Arial" w:hAnsi="Arial" w:cs="Arial"/>
          <w:sz w:val="18"/>
          <w:szCs w:val="18"/>
        </w:rPr>
        <w:t xml:space="preserve"> </w:t>
      </w:r>
      <w:r>
        <w:rPr>
          <w:rFonts w:hint="default" w:ascii="Arial" w:hAnsi="Arial" w:eastAsia="Times New Roman" w:cs="Arial"/>
          <w:bCs/>
          <w:sz w:val="18"/>
          <w:szCs w:val="18"/>
        </w:rPr>
        <w:t>Para isso, é necessária a contratação de empresas especializadas em telerradiologia, que permitirão a emissão de laudos à distância, agilizando o diagnóstico e garantindo maior eficiência.</w:t>
      </w:r>
    </w:p>
    <w:p w14:paraId="3852298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p>
    <w:p w14:paraId="3199588C">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 xml:space="preserve">4. DESCRIÇÃO DA SOLUÇÃO COMO UM TODO CONSIDERADO O CICLO DE VIDA DO OBJETO E ESPECIFICAÇÃO DO PRODUTO. </w:t>
      </w:r>
    </w:p>
    <w:p w14:paraId="15EABEC4">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r>
        <w:rPr>
          <w:rFonts w:hint="default" w:ascii="Arial" w:hAnsi="Arial" w:cs="Arial"/>
          <w:b/>
          <w:sz w:val="18"/>
          <w:szCs w:val="18"/>
        </w:rPr>
        <w:t xml:space="preserve">4.1. </w:t>
      </w:r>
      <w:r>
        <w:rPr>
          <w:rFonts w:hint="default" w:ascii="Arial" w:hAnsi="Arial" w:eastAsia="Times New Roman" w:cs="Arial"/>
          <w:bCs/>
          <w:sz w:val="18"/>
          <w:szCs w:val="18"/>
        </w:rPr>
        <w:t>A Secretaria Municipal de Saúde de Cataguases busca melhorar continuamente a qualidade dos serviços de saúde, otimizando o atendimento na área de Radiologia, com foco na emissão eficiente e precisa de laudos de exames de Raio-X.</w:t>
      </w:r>
    </w:p>
    <w:p w14:paraId="6E05C43E">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r>
        <w:rPr>
          <w:rFonts w:hint="default" w:ascii="Arial" w:hAnsi="Arial" w:eastAsia="LiberationSerif-Bold" w:cs="Arial"/>
          <w:b/>
          <w:bCs/>
          <w:sz w:val="18"/>
          <w:szCs w:val="18"/>
          <w:lang w:eastAsia="zh-CN"/>
        </w:rPr>
        <w:t>4.2.</w:t>
      </w:r>
      <w:r>
        <w:rPr>
          <w:rFonts w:hint="default" w:ascii="Arial" w:hAnsi="Arial" w:eastAsia="LiberationSerif-Bold" w:cs="Arial"/>
          <w:bCs/>
          <w:sz w:val="18"/>
          <w:szCs w:val="18"/>
          <w:lang w:eastAsia="zh-CN"/>
        </w:rPr>
        <w:t xml:space="preserve"> </w:t>
      </w:r>
      <w:r>
        <w:rPr>
          <w:rFonts w:hint="default" w:ascii="Arial" w:hAnsi="Arial" w:eastAsia="Times New Roman" w:cs="Arial"/>
          <w:bCs/>
          <w:sz w:val="18"/>
          <w:szCs w:val="18"/>
        </w:rPr>
        <w:t>Para isso, é necessária a contratação de empresas especializadas em telerradiologia, que permitirão a emissão de laudos à distância, agilizando o diagnóstico e garantindo maior eficiência.</w:t>
      </w:r>
    </w:p>
    <w:p w14:paraId="0059634D">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p>
    <w:p w14:paraId="29838264">
      <w:pPr>
        <w:pStyle w:val="281"/>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REQUISITOS DA CONTRATAÇÃO</w:t>
      </w:r>
    </w:p>
    <w:p w14:paraId="107CA1F4">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5.1. Sustentabilidade </w:t>
      </w:r>
    </w:p>
    <w:p w14:paraId="786CE6B6">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293B6B30">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5.2. Subcontratação</w:t>
      </w:r>
      <w:r>
        <w:rPr>
          <w:rFonts w:hint="default" w:ascii="Arial" w:hAnsi="Arial" w:cs="Arial"/>
          <w:sz w:val="18"/>
          <w:szCs w:val="18"/>
        </w:rPr>
        <w:t xml:space="preserve"> </w:t>
      </w:r>
    </w:p>
    <w:p w14:paraId="711118D5">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5.2.1. </w:t>
      </w:r>
      <w:r>
        <w:rPr>
          <w:rFonts w:hint="default" w:ascii="Arial" w:hAnsi="Arial" w:cs="Arial"/>
          <w:sz w:val="18"/>
          <w:szCs w:val="18"/>
        </w:rPr>
        <w:t>É vedada a subcontratação.</w:t>
      </w:r>
    </w:p>
    <w:p w14:paraId="0FFBB8A8">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5.3. Garantia da Contratação</w:t>
      </w:r>
    </w:p>
    <w:p w14:paraId="05334C25">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5.3.1.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003029E5">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 xml:space="preserve">5.4. Da Indicação de Marcas ou Modelos </w:t>
      </w:r>
    </w:p>
    <w:p w14:paraId="6EACFF89">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5.4.1.</w:t>
      </w:r>
      <w:r>
        <w:rPr>
          <w:rFonts w:hint="default" w:ascii="Arial" w:hAnsi="Arial" w:eastAsia="LiberationSerif-Bold" w:cs="Arial"/>
          <w:bCs/>
          <w:sz w:val="18"/>
          <w:szCs w:val="18"/>
          <w:lang w:eastAsia="zh-CN"/>
        </w:rPr>
        <w:t xml:space="preserve"> Não se aplica neste caso.</w:t>
      </w:r>
    </w:p>
    <w:p w14:paraId="5E2461CF">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rPr>
          <w:rFonts w:hint="default" w:ascii="Arial" w:hAnsi="Arial" w:cs="Arial"/>
          <w:b/>
          <w:sz w:val="18"/>
          <w:szCs w:val="18"/>
        </w:rPr>
      </w:pPr>
      <w:r>
        <w:rPr>
          <w:rFonts w:hint="default" w:ascii="Arial" w:hAnsi="Arial" w:cs="Arial"/>
          <w:b/>
          <w:sz w:val="18"/>
          <w:szCs w:val="18"/>
        </w:rPr>
        <w:t>5.5. Da Vedação de Marcas ou Modelos</w:t>
      </w:r>
    </w:p>
    <w:p w14:paraId="5AD7264D">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5.5.1</w:t>
      </w:r>
      <w:r>
        <w:rPr>
          <w:rFonts w:hint="default" w:ascii="Arial" w:hAnsi="Arial" w:cs="Arial"/>
          <w:sz w:val="18"/>
          <w:szCs w:val="18"/>
        </w:rPr>
        <w:t>. Não se aplica neste caso.</w:t>
      </w:r>
    </w:p>
    <w:p w14:paraId="3BBCAC8C">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219C70FE">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 xml:space="preserve"> Não se aplica neste caso.</w:t>
      </w:r>
    </w:p>
    <w:p w14:paraId="6EDE1BC2">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5.7. Da Amostra</w:t>
      </w:r>
    </w:p>
    <w:p w14:paraId="2EB53782">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w:t>
      </w:r>
    </w:p>
    <w:p w14:paraId="1AEAB849">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color w:val="auto"/>
          <w:sz w:val="18"/>
          <w:szCs w:val="18"/>
        </w:rPr>
      </w:pPr>
      <w:r>
        <w:rPr>
          <w:rFonts w:hint="default" w:ascii="Arial" w:hAnsi="Arial" w:cs="Arial"/>
          <w:b/>
          <w:color w:val="auto"/>
          <w:sz w:val="18"/>
          <w:szCs w:val="18"/>
        </w:rPr>
        <w:t>5.7.2. Responsável</w:t>
      </w:r>
    </w:p>
    <w:p w14:paraId="5C605458">
      <w:pPr>
        <w:pStyle w:val="223"/>
        <w:pageBreakBefore w:val="0"/>
        <w:widowControl/>
        <w:numPr>
          <w:ilvl w:val="0"/>
          <w:numId w:val="20"/>
        </w:numPr>
        <w:kinsoku/>
        <w:wordWrap/>
        <w:overflowPunct/>
        <w:topLinePunct w:val="0"/>
        <w:bidi w:val="0"/>
        <w:snapToGrid/>
        <w:ind w:left="0" w:leftChars="0" w:right="0" w:firstLine="0" w:firstLineChars="0"/>
        <w:rPr>
          <w:rFonts w:hint="default" w:ascii="Arial" w:hAnsi="Arial" w:cs="Arial"/>
          <w:sz w:val="18"/>
          <w:szCs w:val="18"/>
          <w:lang w:eastAsia="pt-BR"/>
        </w:rPr>
      </w:pPr>
      <w:r>
        <w:rPr>
          <w:rFonts w:hint="default" w:ascii="Arial" w:hAnsi="Arial" w:cs="Arial"/>
          <w:sz w:val="18"/>
          <w:szCs w:val="18"/>
          <w:lang w:eastAsia="pt-BR"/>
        </w:rPr>
        <w:t>Gilson Soares de Melo</w:t>
      </w:r>
    </w:p>
    <w:p w14:paraId="2A05FC3D">
      <w:pPr>
        <w:pageBreakBefore w:val="0"/>
        <w:widowControl/>
        <w:kinsoku/>
        <w:wordWrap/>
        <w:overflowPunct/>
        <w:topLinePunct w:val="0"/>
        <w:bidi w:val="0"/>
        <w:snapToGrid/>
        <w:ind w:left="0" w:leftChars="0" w:right="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"mailto:licitacaosaudecataguases@gmail.com" </w:instrText>
      </w:r>
      <w:r>
        <w:rPr>
          <w:rFonts w:hint="default" w:ascii="Arial" w:hAnsi="Arial" w:cs="Arial"/>
          <w:sz w:val="18"/>
          <w:szCs w:val="18"/>
        </w:rPr>
        <w:fldChar w:fldCharType="separate"/>
      </w:r>
      <w:r>
        <w:rPr>
          <w:rStyle w:val="13"/>
          <w:rFonts w:hint="default" w:ascii="Arial" w:hAnsi="Arial" w:cs="Arial"/>
          <w:sz w:val="18"/>
          <w:szCs w:val="18"/>
          <w:shd w:val="clear" w:color="auto" w:fill="FFFFFF"/>
        </w:rPr>
        <w:t>licitacaosaudecataguases@gmail.com</w:t>
      </w:r>
      <w:r>
        <w:rPr>
          <w:rStyle w:val="13"/>
          <w:rFonts w:hint="default" w:ascii="Arial" w:hAnsi="Arial" w:cs="Arial"/>
          <w:sz w:val="18"/>
          <w:szCs w:val="18"/>
          <w:shd w:val="clear" w:color="auto" w:fill="FFFFFF"/>
        </w:rPr>
        <w:fldChar w:fldCharType="end"/>
      </w:r>
    </w:p>
    <w:p w14:paraId="47FD1A69">
      <w:pPr>
        <w:pageBreakBefore w:val="0"/>
        <w:widowControl/>
        <w:kinsoku/>
        <w:wordWrap/>
        <w:overflowPunct/>
        <w:topLinePunct w:val="0"/>
        <w:bidi w:val="0"/>
        <w:snapToGrid/>
        <w:ind w:left="0" w:leftChars="0" w:right="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212</w:t>
      </w:r>
    </w:p>
    <w:p w14:paraId="3F909983">
      <w:pPr>
        <w:pageBreakBefore w:val="0"/>
        <w:widowControl/>
        <w:kinsoku/>
        <w:wordWrap/>
        <w:overflowPunct/>
        <w:topLinePunct w:val="0"/>
        <w:bidi w:val="0"/>
        <w:snapToGrid/>
        <w:ind w:left="0" w:leftChars="0" w:right="0" w:firstLine="0" w:firstLineChars="0"/>
        <w:rPr>
          <w:rFonts w:hint="default" w:ascii="Arial" w:hAnsi="Arial" w:cs="Arial"/>
          <w:sz w:val="18"/>
          <w:szCs w:val="18"/>
          <w:shd w:val="clear" w:color="auto" w:fill="FFFFFF"/>
        </w:rPr>
      </w:pPr>
    </w:p>
    <w:p w14:paraId="3D5CD2F7">
      <w:pPr>
        <w:pStyle w:val="281"/>
        <w:pageBreakBefore w:val="0"/>
        <w:widowControl/>
        <w:numPr>
          <w:ilvl w:val="0"/>
          <w:numId w:val="21"/>
        </w:numPr>
        <w:kinsoku/>
        <w:wordWrap/>
        <w:overflowPunct/>
        <w:topLinePunct w:val="0"/>
        <w:bidi w:val="0"/>
        <w:snapToGrid/>
        <w:spacing w:before="0" w:after="0"/>
        <w:ind w:leftChars="0" w:right="0" w:rightChars="0"/>
        <w:rPr>
          <w:rFonts w:hint="default" w:ascii="Arial" w:hAnsi="Arial" w:eastAsia="Times New Roman" w:cs="Arial"/>
          <w:sz w:val="18"/>
          <w:szCs w:val="18"/>
        </w:rPr>
      </w:pPr>
      <w:r>
        <w:rPr>
          <w:rFonts w:hint="default" w:ascii="Arial" w:hAnsi="Arial" w:eastAsia="Times New Roman" w:cs="Arial"/>
          <w:sz w:val="18"/>
          <w:szCs w:val="18"/>
        </w:rPr>
        <w:t>MODELO DE EXECUÇÃO DO OBJETO</w:t>
      </w:r>
      <w:r>
        <w:rPr>
          <w:rFonts w:hint="default" w:ascii="Arial" w:hAnsi="Arial" w:eastAsia="Times New Roman" w:cs="Arial"/>
          <w:sz w:val="18"/>
          <w:szCs w:val="18"/>
        </w:rPr>
        <w:tab/>
      </w:r>
    </w:p>
    <w:p w14:paraId="0805E04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r>
        <w:rPr>
          <w:rFonts w:hint="default" w:ascii="Arial" w:hAnsi="Arial" w:cs="Arial"/>
          <w:b/>
          <w:sz w:val="18"/>
          <w:szCs w:val="18"/>
        </w:rPr>
        <w:t>6.1.</w:t>
      </w:r>
      <w:r>
        <w:rPr>
          <w:rFonts w:hint="default" w:ascii="Arial" w:hAnsi="Arial" w:cs="Arial"/>
          <w:sz w:val="18"/>
          <w:szCs w:val="18"/>
        </w:rPr>
        <w:t xml:space="preserve"> </w:t>
      </w:r>
      <w:r>
        <w:rPr>
          <w:rFonts w:hint="default" w:ascii="Arial" w:hAnsi="Arial" w:eastAsia="Times New Roman" w:cs="Arial"/>
          <w:bCs/>
          <w:sz w:val="18"/>
          <w:szCs w:val="18"/>
        </w:rPr>
        <w:t>A contratação de empresas para serviços de emissão de laudos em radiologia à distância (telerradiologia) deverá atender aos seguintes requisitos:</w:t>
      </w:r>
    </w:p>
    <w:p w14:paraId="246CE25F">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a)</w:t>
      </w:r>
      <w:r>
        <w:rPr>
          <w:rFonts w:hint="default" w:ascii="Arial" w:hAnsi="Arial" w:eastAsia="Times New Roman" w:cs="Arial"/>
          <w:bCs/>
          <w:sz w:val="18"/>
          <w:szCs w:val="18"/>
        </w:rPr>
        <w:t xml:space="preserve"> Conformidade com a Legislação: A empresa contratada deverá estar devidamente regularizada perante os órgãos competentes, incluindo registro junto à Agência Nacional de Vigilância Sanitária (ANVISA), além de atender às normas técnicas, de segurança e de privacidade exigidas pela legislação vigente para a prestação de serviços de telerradiologia.</w:t>
      </w:r>
    </w:p>
    <w:p w14:paraId="3086A6A7">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b)</w:t>
      </w:r>
      <w:r>
        <w:rPr>
          <w:rFonts w:hint="default" w:ascii="Arial" w:hAnsi="Arial" w:eastAsia="Times New Roman" w:cs="Arial"/>
          <w:bCs/>
          <w:sz w:val="18"/>
          <w:szCs w:val="18"/>
        </w:rPr>
        <w:t xml:space="preserve"> Qualidade e Segurança: A empresa contratada deve garantir que os serviços de emissão de laudos sejam realizados por radiologistas devidamente qualificados, com a utilização de tecnologia de ponta e conforme as boas práticas da área. A infraestrutura tecnológica para a transmissão de imagens deve ser segura, garantindo a integridade dos dados e a precisão dos diagnósticos.</w:t>
      </w:r>
    </w:p>
    <w:p w14:paraId="04536E43">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c)</w:t>
      </w:r>
      <w:r>
        <w:rPr>
          <w:rFonts w:hint="default" w:ascii="Arial" w:hAnsi="Arial" w:eastAsia="Times New Roman" w:cs="Arial"/>
          <w:bCs/>
          <w:sz w:val="18"/>
          <w:szCs w:val="18"/>
        </w:rPr>
        <w:t xml:space="preserve"> Diversidade de Serviços: A contratação deve abranger a prestação de serviços para emissão de laudos de Raio-X realizados em diversas especialidades, atendendo a todas as demandas do setor de Radiologia da Secretaria Municipal de Saúde de Cataguases, conforme a necessidade de exames e diagnósticos médicos.</w:t>
      </w:r>
    </w:p>
    <w:p w14:paraId="3C7AA6B5">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d)</w:t>
      </w:r>
      <w:r>
        <w:rPr>
          <w:rFonts w:hint="default" w:ascii="Arial" w:hAnsi="Arial" w:eastAsia="Times New Roman" w:cs="Arial"/>
          <w:bCs/>
          <w:sz w:val="18"/>
          <w:szCs w:val="18"/>
        </w:rPr>
        <w:t xml:space="preserve"> Prazo de Entrega: Os laudos emitidos devem ser entregues no prazo máximo de 24 horas após o recebimento das imagens, ou conforme outro prazo acordado, evitando atrasos que possam prejudicar o atendimento médico e o tratamento dos pacientes.</w:t>
      </w:r>
    </w:p>
    <w:p w14:paraId="3272EE31">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e)</w:t>
      </w:r>
      <w:r>
        <w:rPr>
          <w:rFonts w:hint="default" w:ascii="Arial" w:hAnsi="Arial" w:eastAsia="Times New Roman" w:cs="Arial"/>
          <w:bCs/>
          <w:sz w:val="18"/>
          <w:szCs w:val="18"/>
        </w:rPr>
        <w:t xml:space="preserve"> Infraestrutura e Tecnologia: A empresa contratada deve fornecer a infraestrutura tecnológica necessária para garantir a transmissão de imagens de alta qualidade, sem perdas de dados. O sistema utilizado deve ser compatível com os sistemas da Secretaria Municipal de Saúde e possuir mecanismos de segurança que protejam os dados dos pacientes, atendendo aos requisitos da Lei Geral de Proteção de Dados (LGPD).</w:t>
      </w:r>
    </w:p>
    <w:p w14:paraId="5536732E">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f)</w:t>
      </w:r>
      <w:r>
        <w:rPr>
          <w:rFonts w:hint="default" w:ascii="Arial" w:hAnsi="Arial" w:eastAsia="Times New Roman" w:cs="Arial"/>
          <w:bCs/>
          <w:sz w:val="18"/>
          <w:szCs w:val="18"/>
        </w:rPr>
        <w:t xml:space="preserve"> </w:t>
      </w:r>
      <w:r>
        <w:rPr>
          <w:rFonts w:hint="default" w:ascii="Arial" w:hAnsi="Arial" w:cs="Arial"/>
          <w:sz w:val="18"/>
          <w:szCs w:val="18"/>
        </w:rPr>
        <w:t xml:space="preserve">Equipe básica composta por: Médico responsável com título de especialista em Radiologia e Diagnóstico por Imagem emitida pelo Colégio Brasileiro de Radiologia em convênio com a Associação Médica Brasileira e Conselho Federal de Medicina. </w:t>
      </w:r>
    </w:p>
    <w:p w14:paraId="04F7B025">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g)</w:t>
      </w:r>
      <w:r>
        <w:rPr>
          <w:rFonts w:hint="default" w:ascii="Arial" w:hAnsi="Arial" w:eastAsia="Times New Roman" w:cs="Arial"/>
          <w:bCs/>
          <w:sz w:val="18"/>
          <w:szCs w:val="18"/>
        </w:rPr>
        <w:t xml:space="preserve"> </w:t>
      </w:r>
      <w:r>
        <w:rPr>
          <w:rFonts w:hint="default" w:ascii="Arial" w:hAnsi="Arial" w:cs="Arial"/>
          <w:sz w:val="18"/>
          <w:szCs w:val="18"/>
        </w:rPr>
        <w:t xml:space="preserve">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3CDD33F9">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h)</w:t>
      </w:r>
      <w:r>
        <w:rPr>
          <w:rFonts w:hint="default" w:ascii="Arial" w:hAnsi="Arial" w:eastAsia="Times New Roman" w:cs="Arial"/>
          <w:bCs/>
          <w:sz w:val="18"/>
          <w:szCs w:val="18"/>
        </w:rPr>
        <w:t xml:space="preserve"> </w:t>
      </w:r>
      <w:r>
        <w:rPr>
          <w:rFonts w:hint="default" w:ascii="Arial" w:hAnsi="Arial" w:cs="Arial"/>
          <w:sz w:val="18"/>
          <w:szCs w:val="18"/>
        </w:rPr>
        <w:t xml:space="preserve">Em nenhum caso a Contratada poderá cobrar diretamente do usuário qualquer valor, independente do título e da razão, para prestação do serviço autorizado pela Secretaria Municipal de Saúde. </w:t>
      </w:r>
    </w:p>
    <w:p w14:paraId="392A498E">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i)</w:t>
      </w:r>
      <w:r>
        <w:rPr>
          <w:rFonts w:hint="default" w:ascii="Arial" w:hAnsi="Arial" w:eastAsia="Times New Roman" w:cs="Arial"/>
          <w:bCs/>
          <w:sz w:val="18"/>
          <w:szCs w:val="18"/>
        </w:rPr>
        <w:t xml:space="preserve"> </w:t>
      </w:r>
      <w:r>
        <w:rPr>
          <w:rFonts w:hint="default" w:ascii="Arial" w:hAnsi="Arial" w:cs="Arial"/>
          <w:sz w:val="18"/>
          <w:szCs w:val="18"/>
        </w:rPr>
        <w:t>Em caso de alterações do rol dos serviços de interesse do Contratado, a parte interessada solicitará a inclusão ou exclusão dos serviços relativos a este Termo de Referência.</w:t>
      </w:r>
    </w:p>
    <w:p w14:paraId="61BC6B63">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j)</w:t>
      </w:r>
      <w:r>
        <w:rPr>
          <w:rFonts w:hint="default" w:ascii="Arial" w:hAnsi="Arial" w:eastAsia="Times New Roman" w:cs="Arial"/>
          <w:bCs/>
          <w:sz w:val="18"/>
          <w:szCs w:val="18"/>
        </w:rPr>
        <w:t xml:space="preserve"> Desconto sobre o Preço de Mercado: A contratação será realizada com base no menor preço por lote, visando garantir a economicidade do processo, sem comprometer a qualidade e a segurança do serviço prestado.</w:t>
      </w:r>
    </w:p>
    <w:p w14:paraId="284BCDF4">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6.2. </w:t>
      </w:r>
      <w:r>
        <w:rPr>
          <w:rFonts w:hint="default" w:ascii="Arial" w:hAnsi="Arial" w:cs="Arial"/>
          <w:sz w:val="18"/>
          <w:szCs w:val="18"/>
        </w:rPr>
        <w:t>A Contratada deverá possuir equipe básica composta por: Médico responsável com título de especialista em Radiologia e Diagnóstico por Imagem emitida pelo Colégio Brasileiro de Radiologia em convênio com a Associação Médica Brasileira e Conselho Federal de Medicina. Os médicos só poderão estar registrados mediante contrato social ou vínculo com carteira de trabalho.</w:t>
      </w:r>
    </w:p>
    <w:p w14:paraId="56AB28B1">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6.3. </w:t>
      </w:r>
      <w:r>
        <w:rPr>
          <w:rFonts w:hint="default" w:ascii="Arial" w:hAnsi="Arial" w:cs="Arial"/>
          <w:sz w:val="18"/>
          <w:szCs w:val="18"/>
        </w:rPr>
        <w:t xml:space="preserve">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135746AD">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w:t>
      </w:r>
      <w:r>
        <w:rPr>
          <w:rFonts w:hint="default" w:ascii="Arial" w:hAnsi="Arial" w:eastAsia="Times New Roman" w:cs="Arial"/>
          <w:b/>
          <w:sz w:val="18"/>
          <w:szCs w:val="18"/>
        </w:rPr>
        <w:t xml:space="preserve">4. </w:t>
      </w:r>
      <w:r>
        <w:rPr>
          <w:rFonts w:hint="default" w:ascii="Arial" w:hAnsi="Arial" w:cs="Arial"/>
          <w:sz w:val="18"/>
          <w:szCs w:val="18"/>
        </w:rPr>
        <w:t xml:space="preserve">Em nenhum caso a Contratada poderá cobrar diretamente do usuário qualquer valor, independente do título e da razão, para prestação do serviço autorizado pela Secretaria Municipal de Saúde. </w:t>
      </w:r>
    </w:p>
    <w:p w14:paraId="1A737D3A">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w:t>
      </w:r>
      <w:r>
        <w:rPr>
          <w:rFonts w:hint="default" w:ascii="Arial" w:hAnsi="Arial" w:eastAsia="Times New Roman" w:cs="Arial"/>
          <w:b/>
          <w:sz w:val="18"/>
          <w:szCs w:val="18"/>
        </w:rPr>
        <w:t>5.</w:t>
      </w:r>
      <w:r>
        <w:rPr>
          <w:rFonts w:hint="default" w:ascii="Arial" w:hAnsi="Arial" w:eastAsia="Times New Roman" w:cs="Arial"/>
          <w:sz w:val="18"/>
          <w:szCs w:val="18"/>
        </w:rPr>
        <w:t xml:space="preserve"> </w:t>
      </w:r>
      <w:r>
        <w:rPr>
          <w:rFonts w:hint="default" w:ascii="Arial" w:hAnsi="Arial" w:cs="Arial"/>
          <w:sz w:val="18"/>
          <w:szCs w:val="18"/>
        </w:rPr>
        <w:t>Em caso de alterações do rol dos serviços de interesse do Contratado, a parte interessada solicitará a inclusão ou exclusão dos serviços relativos a este Termo de Referência.</w:t>
      </w:r>
    </w:p>
    <w:p w14:paraId="39AE0532">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sz w:val="18"/>
          <w:szCs w:val="18"/>
        </w:rPr>
        <w:t>6.6.</w:t>
      </w:r>
      <w:r>
        <w:rPr>
          <w:rFonts w:hint="default" w:ascii="Arial" w:hAnsi="Arial" w:eastAsia="Times New Roman" w:cs="Arial"/>
          <w:sz w:val="18"/>
          <w:szCs w:val="18"/>
        </w:rPr>
        <w:t xml:space="preserve"> </w:t>
      </w:r>
      <w:r>
        <w:rPr>
          <w:rFonts w:hint="default" w:ascii="Arial" w:hAnsi="Arial" w:cs="Arial"/>
          <w:sz w:val="18"/>
          <w:szCs w:val="18"/>
        </w:rPr>
        <w:t>Os serviços referidos serão executados pela Empresa Contratada, sob a responsabilidade de um Técnico nomeado pela a mesma.</w:t>
      </w:r>
    </w:p>
    <w:p w14:paraId="283C9D3B">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sz w:val="18"/>
          <w:szCs w:val="18"/>
        </w:rPr>
        <w:t>6.7.</w:t>
      </w:r>
      <w:r>
        <w:rPr>
          <w:rFonts w:hint="default" w:ascii="Arial" w:hAnsi="Arial" w:eastAsia="Times New Roman" w:cs="Arial"/>
          <w:sz w:val="18"/>
          <w:szCs w:val="18"/>
        </w:rPr>
        <w:t xml:space="preserve"> </w:t>
      </w:r>
      <w:r>
        <w:rPr>
          <w:rFonts w:hint="default" w:ascii="Arial" w:hAnsi="Arial" w:cs="Arial"/>
          <w:sz w:val="18"/>
          <w:szCs w:val="18"/>
        </w:rPr>
        <w:t xml:space="preserve">As imagens serão emitidas pela contratante via sistema (Softwere fornecido pela empresa), para posterior emissão do laudo pela contratada em até 48 (quarenta e oito) horas. </w:t>
      </w:r>
    </w:p>
    <w:p w14:paraId="6E7F5442">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6.8. </w:t>
      </w:r>
      <w:r>
        <w:rPr>
          <w:rFonts w:hint="default" w:ascii="Arial" w:hAnsi="Arial" w:eastAsia="LiberationSerif-Bold" w:cs="Arial"/>
          <w:bCs/>
          <w:sz w:val="18"/>
          <w:szCs w:val="18"/>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3846402A">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6.9. </w:t>
      </w:r>
      <w:r>
        <w:rPr>
          <w:rFonts w:hint="default" w:ascii="Arial" w:hAnsi="Arial" w:eastAsia="LiberationSerif-Bold" w:cs="Arial"/>
          <w:bCs/>
          <w:sz w:val="18"/>
          <w:szCs w:val="18"/>
          <w:lang w:eastAsia="zh-CN"/>
        </w:rPr>
        <w:t xml:space="preserve">A licitante vencedora deverá cumprir obrigatoriamente o prazo de Entrega, salvo em caso de alterações solicitadas pela Prefeitura, que deverão ser comunicadas num prazo não inferior a 24 horas antes da respectiva entrega. </w:t>
      </w:r>
    </w:p>
    <w:p w14:paraId="5BB06DF9">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6.10.</w:t>
      </w:r>
      <w:r>
        <w:rPr>
          <w:rFonts w:hint="default" w:ascii="Arial" w:hAnsi="Arial" w:eastAsia="Times New Roman" w:cs="Arial"/>
          <w:sz w:val="18"/>
          <w:szCs w:val="18"/>
        </w:rPr>
        <w:t xml:space="preserve"> Os laudos poderão ser rejeitados, no todo ou em parte, quando em desacordo com as especificações constantes neste Termo de Referência e na proposta, devendo ser substituídos no prazo de 48 </w:t>
      </w:r>
      <w:r>
        <w:rPr>
          <w:rFonts w:hint="default" w:ascii="Arial" w:hAnsi="Arial" w:cs="Arial"/>
          <w:sz w:val="18"/>
          <w:szCs w:val="18"/>
        </w:rPr>
        <w:t>(quarenta e oito) horas</w:t>
      </w:r>
      <w:r>
        <w:rPr>
          <w:rFonts w:hint="default" w:ascii="Arial" w:hAnsi="Arial" w:eastAsia="Times New Roman" w:cs="Arial"/>
          <w:sz w:val="18"/>
          <w:szCs w:val="18"/>
        </w:rPr>
        <w:t>, a contar da notificação da contratada, às suas custas, sem prejuízo da aplicação das penalidades.</w:t>
      </w:r>
    </w:p>
    <w:p w14:paraId="192B0896">
      <w:pPr>
        <w:pageBreakBefore w:val="0"/>
        <w:widowControl/>
        <w:tabs>
          <w:tab w:val="left" w:pos="567"/>
        </w:tabs>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cs="Arial"/>
          <w:b/>
          <w:sz w:val="18"/>
          <w:szCs w:val="18"/>
          <w:shd w:val="clear" w:color="auto" w:fill="FFFFFF"/>
        </w:rPr>
        <w:t xml:space="preserve">6.11. </w:t>
      </w:r>
      <w:r>
        <w:rPr>
          <w:rFonts w:hint="default" w:ascii="Arial" w:hAnsi="Arial" w:eastAsia="Times New Roman" w:cs="Arial"/>
          <w:sz w:val="18"/>
          <w:szCs w:val="18"/>
        </w:rPr>
        <w:t>As notas fiscais deverão ser assinadas pelo funcionário responsável pelo recebimento.</w:t>
      </w:r>
    </w:p>
    <w:p w14:paraId="1719EBD0">
      <w:pPr>
        <w:pageBreakBefore w:val="0"/>
        <w:widowControl/>
        <w:tabs>
          <w:tab w:val="left" w:pos="567"/>
        </w:tabs>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p>
    <w:p w14:paraId="3E78FE75">
      <w:pPr>
        <w:pageBreakBefore w:val="0"/>
        <w:widowControl/>
        <w:numPr>
          <w:ilvl w:val="0"/>
          <w:numId w:val="21"/>
        </w:numPr>
        <w:kinsoku/>
        <w:wordWrap/>
        <w:overflowPunct/>
        <w:topLinePunct w:val="0"/>
        <w:bidi w:val="0"/>
        <w:snapToGrid/>
        <w:spacing w:line="276" w:lineRule="auto"/>
        <w:ind w:left="360" w:leftChars="0" w:right="0" w:hanging="36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MODELO DE GESTÃO DO CONTRATO</w:t>
      </w:r>
    </w:p>
    <w:p w14:paraId="5723900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69D88110">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Executar o Contrato objeto deste Termo de Referência de acordo com as especificações e/ou normas exigidas. </w:t>
      </w:r>
    </w:p>
    <w:p w14:paraId="030998D8">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Prestar os serviços dentro dos melhores padrões de qualidade, dispensando aos cidadãos um tratamento cortês e igualitário, de acordo com o que preceitua o Código de Defesa do Consumidor.</w:t>
      </w:r>
    </w:p>
    <w:p w14:paraId="3C2C039B">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Zelar pela boa e completa execução do serviço, por todos os meios ao seu alcance, a ampla ação fiscalizadora dos prepostos designados pela Secretaria Municipal de Saúde de Cataguases - MG, atendendo prontamente as observações e exigências que lhe forem solicitadas.</w:t>
      </w:r>
    </w:p>
    <w:p w14:paraId="1363E41D">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Fornecer Softwere para envio das imagens do contratante e posteriormente o envio dos laudos pela Contratada.</w:t>
      </w:r>
    </w:p>
    <w:p w14:paraId="1FBD1A27">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Manter cópias dos arquivos transmitidos à Secretaria Municipal de Saúde de Cataguases - MG, durante, no mínimo, 12 (doze) meses.</w:t>
      </w:r>
    </w:p>
    <w:p w14:paraId="0CE91D34">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7.1.6.</w:t>
      </w:r>
      <w:r>
        <w:rPr>
          <w:rFonts w:hint="default" w:ascii="Arial" w:hAnsi="Arial" w:cs="Arial"/>
          <w:sz w:val="18"/>
          <w:szCs w:val="18"/>
        </w:rPr>
        <w:t xml:space="preserve"> Efetuar pontualmente o pagamento de todas as taxas e impostos que incidam ou venham a incidir sobre as suas atividades e/ou sobre a execução do objeto do presente Contrato, inclusive as obrigações sociais, previdenciárias e trabalhistas dos seus empregados.</w:t>
      </w:r>
    </w:p>
    <w:p w14:paraId="3F254DF0">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7.1.7.</w:t>
      </w:r>
      <w:r>
        <w:rPr>
          <w:rFonts w:hint="default" w:ascii="Arial" w:hAnsi="Arial" w:cs="Arial"/>
          <w:sz w:val="18"/>
          <w:szCs w:val="18"/>
        </w:rPr>
        <w:t xml:space="preserve"> Observar e respeitar a Legislação Federal, Estadual e Municipal, relativas a execução de serviços.</w:t>
      </w:r>
    </w:p>
    <w:p w14:paraId="070CD7A4">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7.1.8.</w:t>
      </w:r>
      <w:r>
        <w:rPr>
          <w:rFonts w:hint="default" w:ascii="Arial" w:hAnsi="Arial" w:cs="Arial"/>
          <w:sz w:val="18"/>
          <w:szCs w:val="18"/>
        </w:rPr>
        <w:t xml:space="preserve"> Arcar com todo e qualquer dano ou prejuízo material causado ao MUNICÍPIO e/ou a terceiros.</w:t>
      </w:r>
    </w:p>
    <w:p w14:paraId="515C1BD1">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7.1.9.</w:t>
      </w:r>
      <w:r>
        <w:rPr>
          <w:rFonts w:hint="default" w:ascii="Arial" w:hAnsi="Arial" w:cs="Arial"/>
          <w:sz w:val="18"/>
          <w:szCs w:val="18"/>
        </w:rPr>
        <w:t xml:space="preserve"> Comunicar à Secretaria Municipal de Saúde de Cataguases – MG, qualquer anormalidade que interfira no bom andamento do fornecimento, objeto do presente Termo de Referência, inclusive indicando o nome do responsável.</w:t>
      </w:r>
    </w:p>
    <w:p w14:paraId="3174FA65">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7.1.10.</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5903DC39">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7.1.11.</w:t>
      </w:r>
      <w:r>
        <w:rPr>
          <w:rFonts w:hint="default" w:ascii="Arial" w:hAnsi="Arial" w:cs="Arial"/>
          <w:sz w:val="18"/>
          <w:szCs w:val="18"/>
        </w:rPr>
        <w:t xml:space="preserve"> A contratada deverá arcar com todos os ônus referentes a execução do objeto. </w:t>
      </w:r>
    </w:p>
    <w:p w14:paraId="1B78D9BB">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7.1.12.</w:t>
      </w:r>
      <w:r>
        <w:rPr>
          <w:rFonts w:hint="default" w:ascii="Arial" w:hAnsi="Arial" w:cs="Arial"/>
          <w:sz w:val="18"/>
          <w:szCs w:val="18"/>
        </w:rPr>
        <w:t xml:space="preserve"> A contratada deverá prestar informações e esclarecimentos que venham a ser solicitados pela contratante.</w:t>
      </w:r>
    </w:p>
    <w:p w14:paraId="27909DE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7.1.13.</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491967E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7.1.14.</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B06A86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7.1.15.</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35492B22">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7.1.16.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00238F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34431AD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7.1.18.</w:t>
      </w:r>
      <w:r>
        <w:rPr>
          <w:rFonts w:hint="default" w:ascii="Arial" w:hAnsi="Arial" w:eastAsia="Times New Roman" w:cs="Arial"/>
          <w:sz w:val="18"/>
          <w:szCs w:val="18"/>
        </w:rPr>
        <w:t xml:space="preserve"> Deverá conter na Nota Fiscal, o número da Solicitação de Fornecimento ou número de empenho referente ao produto.</w:t>
      </w:r>
    </w:p>
    <w:p w14:paraId="7E6076A7">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b/>
          <w:sz w:val="18"/>
          <w:szCs w:val="18"/>
        </w:rPr>
      </w:pPr>
      <w:r>
        <w:rPr>
          <w:rFonts w:hint="default" w:ascii="Arial" w:hAnsi="Arial" w:cs="Arial"/>
          <w:b/>
          <w:sz w:val="18"/>
          <w:szCs w:val="18"/>
        </w:rPr>
        <w:t>7.2. Das Obrigações da Contratante</w:t>
      </w:r>
    </w:p>
    <w:p w14:paraId="0C9585E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7.2.1. </w:t>
      </w:r>
      <w:r>
        <w:rPr>
          <w:rFonts w:hint="default" w:ascii="Arial" w:hAnsi="Arial" w:eastAsia="Times New Roman" w:cs="Arial"/>
          <w:color w:val="000000"/>
          <w:sz w:val="18"/>
          <w:szCs w:val="18"/>
        </w:rPr>
        <w:t>Promover o acompanhamento e a fiscalização da entrega do objeto da aquisição.</w:t>
      </w:r>
    </w:p>
    <w:p w14:paraId="4AC5102A">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7.2.2. </w:t>
      </w:r>
      <w:r>
        <w:rPr>
          <w:rFonts w:hint="default" w:ascii="Arial" w:hAnsi="Arial" w:eastAsia="Times New Roman" w:cs="Arial"/>
          <w:color w:val="000000"/>
          <w:sz w:val="18"/>
          <w:szCs w:val="18"/>
        </w:rPr>
        <w:t>Prestar informações, relativas ao objeto da aquisição, que venham a ser solicitadas pela licitante vencedora.</w:t>
      </w:r>
    </w:p>
    <w:p w14:paraId="0C08736F">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6692A1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4204B811">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15 (quinze) dias corridos da geração da Solicitação de Fornecimento.</w:t>
      </w:r>
    </w:p>
    <w:p w14:paraId="5077F7B4">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34E33C4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1D663F61">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1FD904F5">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p>
    <w:p w14:paraId="3BFB7B33">
      <w:pPr>
        <w:pStyle w:val="281"/>
        <w:pageBreakBefore w:val="0"/>
        <w:widowControl/>
        <w:numPr>
          <w:ilvl w:val="0"/>
          <w:numId w:val="21"/>
        </w:numPr>
        <w:kinsoku/>
        <w:wordWrap/>
        <w:overflowPunct/>
        <w:topLinePunct w:val="0"/>
        <w:bidi w:val="0"/>
        <w:snapToGrid/>
        <w:spacing w:before="0" w:after="0" w:line="276" w:lineRule="auto"/>
        <w:ind w:left="360" w:leftChars="0" w:right="0" w:rightChars="0" w:hanging="360" w:firstLineChars="0"/>
        <w:rPr>
          <w:rFonts w:hint="default" w:ascii="Arial" w:hAnsi="Arial" w:cs="Arial"/>
          <w:sz w:val="18"/>
          <w:szCs w:val="18"/>
        </w:rPr>
      </w:pPr>
      <w:r>
        <w:rPr>
          <w:rFonts w:hint="default" w:ascii="Arial" w:hAnsi="Arial" w:cs="Arial"/>
          <w:sz w:val="18"/>
          <w:szCs w:val="18"/>
        </w:rPr>
        <w:t>DA FISCALIZAÇÃO DO CONTRATO</w:t>
      </w:r>
    </w:p>
    <w:p w14:paraId="3B811832">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665F3F47">
      <w:pPr>
        <w:pStyle w:val="309"/>
        <w:pageBreakBefore w:val="0"/>
        <w:widowControl/>
        <w:numPr>
          <w:ilvl w:val="0"/>
          <w:numId w:val="2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Gilson Soares de Melo</w:t>
      </w:r>
    </w:p>
    <w:p w14:paraId="025E0B59">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00145399">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4D925A4C">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0E101524">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7B7444E4">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0FE87F1C">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9. CRITÉRIOS DE MEDIÇÃO E PAGAMENTO</w:t>
      </w:r>
    </w:p>
    <w:p w14:paraId="09C60893">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9.1. Recebimento</w:t>
      </w:r>
    </w:p>
    <w:p w14:paraId="2C49704A">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sz w:val="18"/>
          <w:szCs w:val="18"/>
        </w:rPr>
        <w:t>9.1.1.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45149025">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9.</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1DF8587D">
      <w:pPr>
        <w:pStyle w:val="281"/>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rPr>
          <w:rFonts w:hint="default" w:ascii="Arial" w:hAnsi="Arial" w:cs="Arial"/>
          <w:sz w:val="18"/>
          <w:szCs w:val="18"/>
        </w:rPr>
      </w:pPr>
      <w:r>
        <w:rPr>
          <w:rFonts w:hint="default" w:ascii="Arial" w:hAnsi="Arial" w:cs="Arial"/>
          <w:sz w:val="18"/>
          <w:szCs w:val="18"/>
        </w:rPr>
        <w:t>9.2. Liquidação</w:t>
      </w:r>
    </w:p>
    <w:p w14:paraId="2057E34E">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9.2.1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091F240E">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8"/>
          <w:szCs w:val="18"/>
        </w:rPr>
      </w:pPr>
      <w:r>
        <w:rPr>
          <w:rFonts w:hint="default" w:ascii="Arial" w:hAnsi="Arial" w:cs="Arial"/>
          <w:b/>
          <w:sz w:val="18"/>
          <w:szCs w:val="18"/>
        </w:rPr>
        <w:t>9.2.2.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35A0E94C">
      <w:pPr>
        <w:pStyle w:val="281"/>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rPr>
          <w:rFonts w:hint="default" w:ascii="Arial" w:hAnsi="Arial" w:cs="Arial"/>
          <w:sz w:val="18"/>
          <w:szCs w:val="18"/>
        </w:rPr>
      </w:pPr>
      <w:r>
        <w:rPr>
          <w:rFonts w:hint="default" w:ascii="Arial" w:hAnsi="Arial" w:cs="Arial"/>
          <w:sz w:val="18"/>
          <w:szCs w:val="18"/>
        </w:rPr>
        <w:t>9.3. Pagamento</w:t>
      </w:r>
    </w:p>
    <w:p w14:paraId="719CB655">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9.3.1.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73822CE3">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p>
    <w:p w14:paraId="40DF3498">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10.</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5E39061F">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color w:val="000000" w:themeColor="text1"/>
          <w:sz w:val="18"/>
          <w:szCs w:val="18"/>
          <w14:textFill>
            <w14:solidFill>
              <w14:schemeClr w14:val="tx1"/>
            </w14:solidFill>
          </w14:textFill>
        </w:rPr>
        <w:t>10.1.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sob a forma ELETRÔNICA, com adoção do critério de julgamento pelo MENOR PREÇO POR LOTE, </w:t>
      </w:r>
      <w:r>
        <w:rPr>
          <w:rFonts w:hint="default" w:ascii="Arial" w:hAnsi="Arial" w:cs="Arial"/>
          <w:b w:val="0"/>
          <w:sz w:val="18"/>
          <w:szCs w:val="18"/>
        </w:rPr>
        <w:t>de forma Parcelada, com base nos parâmetros da Lei 14.133/2021.</w:t>
      </w:r>
    </w:p>
    <w:p w14:paraId="71B2EAEC">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10.2. Da Habilitação Jurídica, Fiscal, Social, Trabalhista e Econômico-financeira</w:t>
      </w:r>
    </w:p>
    <w:p w14:paraId="37B11114">
      <w:pPr>
        <w:pStyle w:val="308"/>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xml:space="preserve"> Os documentos necessários para habilitação do fornecedor se encontrarão descritos em tópico específico contido no edital.</w:t>
      </w:r>
    </w:p>
    <w:p w14:paraId="41E41C36">
      <w:pPr>
        <w:pStyle w:val="281"/>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10.3. Qualificação Técnica</w:t>
      </w:r>
    </w:p>
    <w:p w14:paraId="0682A4E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10.3.1. </w:t>
      </w:r>
      <w:r>
        <w:rPr>
          <w:rFonts w:hint="default" w:ascii="Arial" w:hAnsi="Arial" w:eastAsia="Times New Roman" w:cs="Arial"/>
          <w:bCs/>
          <w:sz w:val="18"/>
          <w:szCs w:val="18"/>
        </w:rPr>
        <w:t>A empresa contratada deve comprovar sua experiência na prestação de serviços de telerradiologia ou em serviços de complexidade técnica equivalente, por meio da apresentação de atestados de capacidade técnica fornecidos por órgãos públicos ou privados, com informações sobre o fornecimento de serviços similares e a qualificação de seus profissionais.</w:t>
      </w:r>
    </w:p>
    <w:p w14:paraId="1810C2CB">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10.3.2.</w:t>
      </w:r>
      <w:r>
        <w:rPr>
          <w:rFonts w:hint="default" w:ascii="Arial" w:hAnsi="Arial" w:eastAsia="LiberationSerif-Bold" w:cs="Arial"/>
          <w:bCs/>
          <w:sz w:val="18"/>
          <w:szCs w:val="18"/>
          <w:lang w:eastAsia="zh-CN"/>
        </w:rPr>
        <w:t xml:space="preserve"> Os atestados de capacidade técnica poderão ser apresentados em nome da matriz ou da filial do fornecedor. </w:t>
      </w:r>
    </w:p>
    <w:p w14:paraId="45D30E4E">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sz w:val="18"/>
          <w:szCs w:val="18"/>
          <w:lang w:val="pt-BR"/>
        </w:rPr>
        <w:t>10.3.3 Os médicos indicados para a execução dos serviços deverão comprovar vínculo com a empresa contratada, seja por meio de contrato social, vínculo empregatício (CTPS) ou contrato de prestação de serviços, desde que devidamente habilitados no Conselho Regional de Medicina, com RQE na especialidade correspondente, e observadas as demais disposições legais aplicáveis.</w:t>
      </w:r>
    </w:p>
    <w:p w14:paraId="44CC4D8B">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p>
    <w:p w14:paraId="2071AEE7">
      <w:pPr>
        <w:pStyle w:val="281"/>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sz w:val="18"/>
          <w:szCs w:val="18"/>
        </w:rPr>
      </w:pPr>
      <w:r>
        <w:rPr>
          <w:rFonts w:hint="default" w:ascii="Arial" w:hAnsi="Arial" w:cs="Arial"/>
          <w:sz w:val="18"/>
          <w:szCs w:val="18"/>
        </w:rPr>
        <w:t xml:space="preserve">11. ESTIMATIVAS DO VALOR DA CONTRATAÇÃO </w:t>
      </w:r>
    </w:p>
    <w:p w14:paraId="75869D2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11.1. </w:t>
      </w:r>
      <w:r>
        <w:rPr>
          <w:rFonts w:hint="default" w:ascii="Arial" w:hAnsi="Arial" w:eastAsia="Times New Roman" w:cs="Arial"/>
          <w:sz w:val="18"/>
          <w:szCs w:val="18"/>
        </w:rPr>
        <w:t xml:space="preserve">Estima-se para a contratação almejada o valor total </w:t>
      </w:r>
      <w:r>
        <w:rPr>
          <w:rFonts w:hint="default" w:ascii="Arial" w:hAnsi="Arial" w:cs="Arial"/>
          <w:sz w:val="18"/>
          <w:szCs w:val="18"/>
        </w:rPr>
        <w:t xml:space="preserve">de </w:t>
      </w:r>
      <w:r>
        <w:rPr>
          <w:rFonts w:hint="default" w:ascii="Arial" w:hAnsi="Arial" w:eastAsia="Times New Roman" w:cs="Arial"/>
          <w:sz w:val="18"/>
          <w:szCs w:val="18"/>
        </w:rPr>
        <w:t>R$ 123.217,92</w:t>
      </w:r>
      <w:r>
        <w:rPr>
          <w:rFonts w:hint="default" w:ascii="Arial" w:hAnsi="Arial" w:cs="Arial"/>
          <w:sz w:val="18"/>
          <w:szCs w:val="18"/>
        </w:rPr>
        <w:t xml:space="preserve"> (cento e vinte e três mil e duzentos e dezessete reais e noventa e dois centavos).</w:t>
      </w:r>
    </w:p>
    <w:p w14:paraId="5EAAA46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11.2.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2F2CBE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lang w:eastAsia="pt-BR"/>
        </w:rPr>
      </w:pPr>
    </w:p>
    <w:p w14:paraId="1C9F8DCB">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12. DA VIGÊNCIA</w:t>
      </w:r>
    </w:p>
    <w:p w14:paraId="7C8A7A07">
      <w:pPr>
        <w:pStyle w:val="223"/>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do Contrato, podendo ser prorrogado, de acordo com a Lei vigente.</w:t>
      </w:r>
    </w:p>
    <w:p w14:paraId="5E89A044">
      <w:pPr>
        <w:pStyle w:val="223"/>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42489229">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 xml:space="preserve">13. ADEQUAÇÃO ORÇAMENTÁRIA </w:t>
      </w:r>
    </w:p>
    <w:p w14:paraId="7CD0F9EC">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As despesas decorrentes da presente contratação correrão por conta da dotação orçamentária do orçamento em vigor.</w:t>
      </w:r>
    </w:p>
    <w:p w14:paraId="0654B855">
      <w:pPr>
        <w:pageBreakBefore w:val="0"/>
        <w:widowControl/>
        <w:kinsoku/>
        <w:wordWrap/>
        <w:overflowPunct/>
        <w:topLinePunct w:val="0"/>
        <w:bidi w:val="0"/>
        <w:snapToGrid/>
        <w:spacing w:line="276" w:lineRule="auto"/>
        <w:ind w:left="0" w:leftChars="0" w:right="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3E56AAB5">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CENTRO DE CUSTO</w:t>
      </w:r>
    </w:p>
    <w:p w14:paraId="10505BC9">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02.009 – Fundo Municipal de Saúde</w:t>
      </w:r>
    </w:p>
    <w:p w14:paraId="505D26E3">
      <w:pPr>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 xml:space="preserve">2.095 - Gestão do Serviço de Radiologia. </w:t>
      </w:r>
    </w:p>
    <w:p w14:paraId="4B1D17B1">
      <w:pPr>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3.3.90.30.00.00.00.00 - 1.600 – Material de Consumo (Ficha 438).</w:t>
      </w:r>
    </w:p>
    <w:tbl>
      <w:tblPr>
        <w:tblStyle w:val="4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60FD0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5A24E1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21EA4086">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0CD3D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C7B70C7">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522" w:type="dxa"/>
          </w:tcPr>
          <w:p w14:paraId="3551D323">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1C7F5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323675C">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522" w:type="dxa"/>
          </w:tcPr>
          <w:p w14:paraId="1F328E2B">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r w14:paraId="749A8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016CBDA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2FEA43B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3229B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652FDFAD">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Lucas Estevão Almeida</w:t>
            </w:r>
          </w:p>
          <w:p w14:paraId="1720FE28">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Cotação de Preços</w:t>
            </w:r>
          </w:p>
        </w:tc>
        <w:tc>
          <w:tcPr>
            <w:tcW w:w="4522" w:type="dxa"/>
          </w:tcPr>
          <w:p w14:paraId="72524D2F">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Gilson Soares de Melo</w:t>
            </w:r>
          </w:p>
          <w:p w14:paraId="1818E71E">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 Saúde</w:t>
            </w:r>
          </w:p>
        </w:tc>
      </w:tr>
    </w:tbl>
    <w:p w14:paraId="7D7BF19B">
      <w:pPr>
        <w:pStyle w:val="223"/>
        <w:autoSpaceDE w:val="0"/>
        <w:autoSpaceDN w:val="0"/>
        <w:adjustRightInd w:val="0"/>
        <w:spacing w:line="360" w:lineRule="auto"/>
        <w:ind w:left="0"/>
        <w:contextualSpacing w:val="0"/>
        <w:jc w:val="center"/>
        <w:rPr>
          <w:rFonts w:ascii="Arial" w:hAnsi="Arial" w:cs="Arial"/>
          <w:b/>
          <w:bCs/>
          <w:sz w:val="32"/>
          <w:szCs w:val="32"/>
        </w:rPr>
      </w:pPr>
      <w:r>
        <w:rPr>
          <w:rFonts w:hint="default" w:ascii="Arial" w:hAnsi="Arial" w:cs="Arial"/>
          <w:b/>
          <w:sz w:val="32"/>
          <w:szCs w:val="32"/>
          <w:lang w:val="pt-BR"/>
        </w:rPr>
        <w:t>ANE</w:t>
      </w:r>
      <w:r>
        <w:rPr>
          <w:rFonts w:ascii="Arial" w:hAnsi="Arial" w:cs="Arial"/>
          <w:b/>
          <w:sz w:val="32"/>
          <w:szCs w:val="32"/>
        </w:rPr>
        <w:t>XO II</w:t>
      </w:r>
    </w:p>
    <w:p w14:paraId="4BAC6F3A">
      <w:pPr>
        <w:pStyle w:val="190"/>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155/2025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071/2025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70</w:t>
      </w:r>
      <w:r>
        <w:rPr>
          <w:rFonts w:ascii="Arial" w:hAnsi="Arial" w:cs="Arial"/>
          <w:b/>
          <w:bCs/>
          <w:color w:val="auto"/>
          <w:sz w:val="20"/>
          <w:szCs w:val="20"/>
          <w:lang w:val="pt-BR"/>
        </w:rPr>
        <w:t>/2025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15 de setembro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372CCE6B">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w:t>
            </w:r>
          </w:p>
        </w:tc>
      </w:tr>
      <w:tr w14:paraId="71BA83A3">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2BDF396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2FB2B5B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25EEF9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A67C">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2731AB7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FA5514D">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olor w:val="000000"/>
                <w:sz w:val="17"/>
                <w:szCs w:val="17"/>
                <w:lang w:val="pt-BR"/>
              </w:rPr>
              <w:t>ABDÔMEN SIMPLES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FE83">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8B94D">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E3F4EF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9307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82FAF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CFC9">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CA34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3F28DB7">
            <w:pPr>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ANTEBRAÇO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11114">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2A958">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23D8E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47103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D2E21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AEE3">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1A0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0CFCD2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ARCOS COSTAIS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14A1">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080F">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63A44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8EC91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B32BF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95C7">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5179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E2AAE4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COXO FEMORAL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44060">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F663C">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E98DD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2980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E91F6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2C3E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09C4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0690637">
            <w:pPr>
              <w:autoSpaceDE w:val="0"/>
              <w:autoSpaceDN w:val="0"/>
              <w:adjustRightInd w:val="0"/>
              <w:spacing w:after="0" w:line="240" w:lineRule="auto"/>
              <w:contextualSpacing/>
              <w:jc w:val="left"/>
              <w:rPr>
                <w:rFonts w:hint="default" w:ascii="Arial" w:hAnsi="Arial" w:eastAsia="Arial" w:cs="Arial"/>
                <w:color w:val="000000"/>
                <w:sz w:val="17"/>
                <w:szCs w:val="17"/>
                <w:lang w:val="en-US" w:eastAsia="pt-BR"/>
              </w:rPr>
            </w:pPr>
            <w:r>
              <w:rPr>
                <w:rFonts w:hint="default" w:ascii="Arial" w:hAnsi="Arial" w:eastAsia="Arial" w:cs="Arial"/>
                <w:color w:val="000000"/>
                <w:sz w:val="17"/>
                <w:szCs w:val="17"/>
                <w:lang w:val="pt-BR"/>
              </w:rPr>
              <w:t>SACRO ILÍACA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1CBC1">
            <w:pPr>
              <w:spacing w:after="0" w:line="240" w:lineRule="auto"/>
              <w:jc w:val="center"/>
              <w:rPr>
                <w:rFonts w:hint="default" w:ascii="Arial" w:hAnsi="Arial" w:eastAsia="Times New Roman" w:cs="Arial"/>
                <w:color w:val="000000"/>
                <w:sz w:val="17"/>
                <w:szCs w:val="17"/>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5474">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F5B25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42966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B34CBE">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38A3">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7E7B">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53B032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TEMPORO MANDIBULAR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0D0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EB10B">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33489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445BA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7456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83B7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2EA7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32AE4F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BACIA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7E6FF">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6141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172D7C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1CFAE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50518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1DB7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E51B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B83B35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E717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504B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AD57C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43193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21FF9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09F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1653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594F38F">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CALCANEO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B908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BDCD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52A8E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D4771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1A3CB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C9A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7FD8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2510AC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CAVUM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8486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037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1A97F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1094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0FF52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7DD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E68F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DBEC75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CLAVICULA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4EA4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307C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FF86C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24B8C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62B65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C72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12D92">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C1B5831">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CERVICAL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E017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816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E0AA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5508C2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63866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0F33F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709F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9414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CF4CF7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DORSAL TORACICA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24CD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6980">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C7BE2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D7E3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6E582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58CA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6FCC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5D890A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DORSO LOMBAR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BBC3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1ED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47A22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89763B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D4F8F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593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463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1C7842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LOMBO SACRA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2700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1F28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320885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2FCA9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E3B68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1CBF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5590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1DCD1D4">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COTOVELO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35DC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B78D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EDD449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90636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25BC2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7F94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EBB2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0A4E4C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COXA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36657">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475B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A7D25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93D16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1F61C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83F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781F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FB54C1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CRANIO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275E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7BEF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C4F7DD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E916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D41F4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6E91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DA0D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5A14B1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ESCANOMETRIA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7B5D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C514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50398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BC0F2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646FE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079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602F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A56A86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ESTERNO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7BE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EF2A4">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25BCE6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0DBEF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EEEEA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FF21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39EC">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E2B796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IDADE OSSEA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F37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A184">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3617E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D4A28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454D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584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1BD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3300A1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JOELHO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06F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1.308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0FBAC">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27FA2F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B9985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DE62E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B38F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0933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A95C90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E667">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312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119294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37D42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86E58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336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FC77B">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060F03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MASTOIDE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F9BB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AD605">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94887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AE82E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42C7C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1832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2328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C700C7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OMBRO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6BA7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D687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0DF1D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7BBDA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46440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980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1F31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DC1CC91">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OSSOS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9E4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D45B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0DF3F2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5F586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DF0CC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A3D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0D7B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941F58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D73D4">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412E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D00B1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1B061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C1E4F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4A0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B9FC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EC951D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PERNA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D1C4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C9D5">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A97172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E2668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4A4A4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E11D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2148">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C27899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PUNHO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67B2">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F6B2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9DDC3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9BB8B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8AE56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2474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5512B">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B75F1A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QUIRODACTILOS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7CF92">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B2D3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83D70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0EA5A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109AC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803C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B43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17B829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SACRO COCCIX</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D04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BBD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B7060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18BAD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F8B93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307F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D412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9EC677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SEIOS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CC5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6AEB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D29A28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D0947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67BF7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7B9C">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9BA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A1B8E76">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346E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04561">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BFE69F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B49B6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6CC2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C3D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6C3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719ACC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PERFIL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6132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202B7">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C6550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BCD6FF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0AB9B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1FA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FD7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E59A51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TORNOZELO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FA7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4F120">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7826ED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E5A48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EE4B87">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A2EAD8">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19D1C1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F89CDD7">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200926E3">
      <w:pPr>
        <w:jc w:val="both"/>
        <w:rPr>
          <w:rFonts w:ascii="Arial" w:hAnsi="Arial" w:cs="Arial"/>
          <w:b/>
          <w:bCs/>
          <w:sz w:val="32"/>
          <w:szCs w:val="32"/>
        </w:rPr>
      </w:pPr>
    </w:p>
    <w:p w14:paraId="07C9882B">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070/2025</w:t>
      </w:r>
      <w:r>
        <w:rPr>
          <w:rFonts w:hint="default" w:ascii="Arial" w:hAnsi="Arial" w:cs="Arial"/>
          <w:sz w:val="17"/>
          <w:szCs w:val="17"/>
        </w:rPr>
        <w:t xml:space="preserve">, Processo Administrativo n.º </w:t>
      </w:r>
      <w:r>
        <w:rPr>
          <w:rFonts w:hint="default" w:ascii="Arial" w:hAnsi="Arial" w:cs="Arial"/>
          <w:sz w:val="17"/>
          <w:szCs w:val="17"/>
          <w:lang w:val="pt-BR"/>
        </w:rPr>
        <w:t>155/2025</w:t>
      </w:r>
      <w:r>
        <w:rPr>
          <w:rFonts w:hint="default" w:ascii="Arial" w:hAnsi="Arial" w:cs="Arial"/>
          <w:sz w:val="17"/>
          <w:szCs w:val="17"/>
        </w:rPr>
        <w:t xml:space="preserve">, Pregão Eletrônico n° </w:t>
      </w:r>
      <w:r>
        <w:rPr>
          <w:rFonts w:hint="default" w:ascii="Arial" w:hAnsi="Arial" w:cs="Arial"/>
          <w:sz w:val="17"/>
          <w:szCs w:val="17"/>
          <w:lang w:val="pt-BR"/>
        </w:rPr>
        <w:t>071/2025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55EC69A8">
      <w:pPr>
        <w:pStyle w:val="223"/>
        <w:numPr>
          <w:ilvl w:val="1"/>
          <w:numId w:val="22"/>
        </w:numPr>
        <w:tabs>
          <w:tab w:val="left" w:pos="426"/>
        </w:tabs>
        <w:spacing w:line="240" w:lineRule="auto"/>
        <w:ind w:left="0" w:firstLine="0"/>
        <w:jc w:val="both"/>
        <w:rPr>
          <w:rFonts w:ascii="Arial" w:hAnsi="Arial" w:cs="Arial"/>
          <w:sz w:val="20"/>
          <w:szCs w:val="20"/>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prestação de serviços de emissão de laudos de radiologia à distância (telerradiologia), para atender as demandas da Secretaria de Saúde da Prefeitura do Município de Cataguases-MG</w:t>
      </w:r>
      <w:r>
        <w:rPr>
          <w:rFonts w:hint="default" w:ascii="Arial" w:hAnsi="Arial" w:cs="Arial"/>
          <w:b w:val="0"/>
          <w:bCs w:val="0"/>
          <w:sz w:val="17"/>
          <w:szCs w:val="17"/>
        </w:rPr>
        <w:t>, a saber:</w:t>
      </w: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39E49C56">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A9A2F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w:t>
            </w:r>
          </w:p>
        </w:tc>
      </w:tr>
      <w:tr w14:paraId="71D7F68D">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6475C53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3CCAAD7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5D7D90C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43AC263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197AF5E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307A446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54DD24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EB05E">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1C55870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C4CCC1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olor w:val="000000"/>
                <w:sz w:val="17"/>
                <w:szCs w:val="17"/>
                <w:lang w:val="pt-BR"/>
              </w:rPr>
              <w:t>ABDÔMEN SIMPLES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56D7">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D8EAC">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E81D3D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B1856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E87AF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4B8C9">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A2FC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C7B9B69">
            <w:pPr>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ANTEBRAÇO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42599">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F0CFA">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EFE89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6100F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49297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F43B7">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2142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9A377C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ARCOS COSTAIS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EBCE4">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6F2A8">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9F77A9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0CDDE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20344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CFA16">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75FA8">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8EEF6F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COXO FEMORAL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217C">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EBDD">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45BE33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92BE0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019BF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F72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44F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89FD023">
            <w:pPr>
              <w:autoSpaceDE w:val="0"/>
              <w:autoSpaceDN w:val="0"/>
              <w:adjustRightInd w:val="0"/>
              <w:spacing w:after="0" w:line="240" w:lineRule="auto"/>
              <w:contextualSpacing/>
              <w:jc w:val="left"/>
              <w:rPr>
                <w:rFonts w:hint="default" w:ascii="Arial" w:hAnsi="Arial" w:eastAsia="Arial" w:cs="Arial"/>
                <w:color w:val="000000"/>
                <w:sz w:val="17"/>
                <w:szCs w:val="17"/>
                <w:lang w:val="en-US" w:eastAsia="pt-BR"/>
              </w:rPr>
            </w:pPr>
            <w:r>
              <w:rPr>
                <w:rFonts w:hint="default" w:ascii="Arial" w:hAnsi="Arial" w:eastAsia="Arial" w:cs="Arial"/>
                <w:color w:val="000000"/>
                <w:sz w:val="17"/>
                <w:szCs w:val="17"/>
                <w:lang w:val="pt-BR"/>
              </w:rPr>
              <w:t>SACRO ILÍACA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AFD2">
            <w:pPr>
              <w:spacing w:after="0" w:line="240" w:lineRule="auto"/>
              <w:jc w:val="center"/>
              <w:rPr>
                <w:rFonts w:hint="default" w:ascii="Arial" w:hAnsi="Arial" w:eastAsia="Times New Roman" w:cs="Arial"/>
                <w:color w:val="000000"/>
                <w:sz w:val="17"/>
                <w:szCs w:val="17"/>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4B18">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FBAAF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F4EC3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8E35F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67F4B">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15DD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10E29EF">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TEMPORO MANDIBULAR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78D1">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8946">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5451C5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869DD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C0429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4B81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8926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F0936EF">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BACIA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E84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CC26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2863A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89652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55497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2875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77D9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1D356A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31F57">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18A9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14405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F08D1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CBAF5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5D637">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EBC2D">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BC406B6">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CALCANEO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419D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49AC6">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BB75D8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BE8EE1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09A71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FEC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033C">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880983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CAVUM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0FA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05396">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28352B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BB495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AA018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30B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E0142">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CA5F59E">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CLAVICULA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A62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6E46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D2217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4D6C1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DCC52E">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45CD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95E3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136D65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CERVICAL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F7F4">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816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CEC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3F983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DFD22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2A910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F0C0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06BB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0DD4CB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DORSAL TORACICA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4DC78">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35227">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EB3332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65F5F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CA38C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4B1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BA8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801E989">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DORSO LOMBAR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CCC08">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727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028628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56B51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8490C6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B9C1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421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2DFAEB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LOMBO SACRA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D698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A95C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878E1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ED3803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007BF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FE5B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11F9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02883C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COTOVELO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7725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B9967">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4859B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90BF7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C78E6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2E8B5">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DF6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FAE5CC4">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COXA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7C01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14286">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D277C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77E34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AF7455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484E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4749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5CE9E6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CRANIO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BE88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132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BCB96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FD2CC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0C748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144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F654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49357A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ESCANOMETRIA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53CC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F60A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161A6A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8B131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F1D6D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2057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D678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D791DA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ESTERNO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EEED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03F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9B602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99D49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BACFE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8F7C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78EC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711F50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IDADE OSSEA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D0A0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60D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F2F147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5B182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DAB4E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4A2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012F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495C86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JOELHO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FB5D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1.308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99D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4DDD02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5852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DDF1D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A5445">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DED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8596C4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CF1CF">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A115">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A7F27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EDBA2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79F99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761B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58BB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0F9B67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MASTOIDE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EFC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65A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109ED3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A07DF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ADAD5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E29B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9936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557D920">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OMBRO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5627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D03A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D6690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C359AC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EDD47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BE67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8467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FC84C9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OSSOS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7049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E29C">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DB35D2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AD8F9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E6212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3E867">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3917">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4C322F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0AD9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3D1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1F2C80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CA9DD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130C6C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939E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790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3BF9D3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PERNA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A634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1B5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D3F86E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D3D6F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AFB7F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5F47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C6B2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2FC7C5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PUNHO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46DB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2A54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554EB8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8D736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8C66B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725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595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E6D84F6">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QUIRODACTILOS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1F27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4B45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CDE06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828DF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A12A2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A32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BA64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02FF36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SACRO COCCIX</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3A4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3080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08A9A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1FE85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1CD27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1FB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A15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F75B0A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SEIOS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8E0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265E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74801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746E4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C8203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DC94">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C4B6C">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549CF8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0085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D4E5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555E35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77B0A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9DB50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94A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5B22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69FE479">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PERFIL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E17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5A3B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36AF47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C03D9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AB8D1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4F8C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DBAC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82A1D2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TORNOZELO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6AA4">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E045C">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680BB9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122B7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BBC5BC">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9C0F72">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2298C1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29CAE8A">
      <w:pPr>
        <w:pStyle w:val="223"/>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unidade.</w:t>
      </w:r>
    </w:p>
    <w:p w14:paraId="1EA310A8">
      <w:pPr>
        <w:pStyle w:val="223"/>
        <w:numPr>
          <w:ilvl w:val="0"/>
          <w:numId w:val="0"/>
        </w:numPr>
        <w:suppressAutoHyphens/>
        <w:spacing w:line="240" w:lineRule="auto"/>
        <w:contextualSpacing/>
        <w:jc w:val="both"/>
        <w:rPr>
          <w:rFonts w:hint="default" w:ascii="Arial" w:hAnsi="Arial" w:cs="Arial"/>
          <w:sz w:val="17"/>
          <w:szCs w:val="17"/>
          <w:lang w:val="pt-BR"/>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441AEC6">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w:t>
      </w:r>
      <w:r>
        <w:rPr>
          <w:rFonts w:hint="default" w:ascii="Arial" w:hAnsi="Arial" w:eastAsia="Arial"/>
          <w:b w:val="0"/>
          <w:bCs/>
          <w:sz w:val="17"/>
          <w:szCs w:val="17"/>
          <w:rtl w:val="0"/>
        </w:rPr>
        <w:t xml:space="preserve"> A contratação de empresas para serviços de emissão de laudos em radiologia à distância (telerradiologia) deverá atender aos seguintes requisitos:</w:t>
      </w:r>
    </w:p>
    <w:p w14:paraId="50A7E577">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a) Conformidade com a Legislação: A empresa contratada deverá estar devidamente regularizada perante os órgãos competentes, incluindo registro junto à Agência Nacional de Vigilância Sanitária (ANVISA), além de atender às normas técnicas, de segurança e de privacidade exigidas pela legislação vigente para a prestação de serviços de telerradiologia.</w:t>
      </w:r>
    </w:p>
    <w:p w14:paraId="247C233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b) Qualidade e Segurança: A empresa contratada deve garantir que os serviços de emissão de laudos sejam realizados por radiologistas devidamente qualificados, com a utilização de tecnologia de ponta e conforme as boas práticas da área. A infraestrutura tecnológica para a transmissão de imagens deve ser segura, garantindo a integridade dos dados e a precisão dos diagnósticos.</w:t>
      </w:r>
    </w:p>
    <w:p w14:paraId="11D5266C">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c) Diversidade de Serviços: A contratação deve abranger a prestação de serviços para emissão de laudos de Raio-X realizados em diversas especialidades, atendendo a todas as demandas do setor de Radiologia da Secretaria Municipal de Saúde de Cataguases, conforme a necessidade de exames e diagnósticos médicos.</w:t>
      </w:r>
    </w:p>
    <w:p w14:paraId="5EDAAFAB">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d) Prazo de Entrega: Os laudos emitidos devem ser entregues no prazo máximo de 24 horas após o recebimento das imagens, ou conforme outro prazo acordado, evitando atrasos que possam prejudicar o atendimento médico e o tratamento dos pacientes.</w:t>
      </w:r>
    </w:p>
    <w:p w14:paraId="3405750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e) Infraestrutura e Tecnologia: A empresa contratada deve fornecer a infraestrutura tecnológica necessária para garantir a transmissão de imagens de alta qualidade, sem perdas de dados. O sistema utilizado deve ser compatível com os sistemas da Secretaria Municipal de Saúde e possuir mecanismos de segurança que protejam os dados dos pacientes, atendendo aos requisitos da Lei Geral de Proteção de Dados (LGPD).</w:t>
      </w:r>
    </w:p>
    <w:p w14:paraId="6BC5644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f) Equipe básica composta por: Médico responsável com título de especialista em Radiologia e Diagnóstico por Imagem emitida pelo Colégio Brasileiro de Radiologia em convênio com a Associação Médica Brasileira e Conselho Federal de Medicina.</w:t>
      </w:r>
    </w:p>
    <w:p w14:paraId="5D2B91F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 xml:space="preserve">g) 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570314B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 xml:space="preserve">h) Em nenhum caso a Contratada poderá cobrar diretamente do usuário qualquer valor, independente do título e da razão, para prestação do serviço autorizado pela Secretaria Municipal de Saúde. </w:t>
      </w:r>
    </w:p>
    <w:p w14:paraId="0CF75A1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i) Em caso de alterações do rol dos serviços de interesse do Contratado, a parte interessada solicitará a inclusão ou exclusão dos serviços relativos a este Termo de Referência.</w:t>
      </w:r>
    </w:p>
    <w:p w14:paraId="53EBF800">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j) Desconto sobre o Preço de Mercado: A contratação será realizada com base no menor preço por item dentro do lote, visando garantir a economicidade do processo, sem comprometer a qualidade e a segurança do serviço prestado.</w:t>
      </w:r>
    </w:p>
    <w:p w14:paraId="25770C92">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.2. A Contratada deverá possuir equipe básica composta por: Médico responsável com título de especialista em Radiologia e Diagnóstico por Imagem emitida pelo Colégio Brasileiro de Radiologia em convênio com a Associação Médica Brasileira e Conselho Federal de Medicina. Os médicos só poderão estar registrados mediante contrato social ou vínculo com carteira de trabalho.</w:t>
      </w:r>
    </w:p>
    <w:p w14:paraId="7BA2809B">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.3. 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7AA17C6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.4. Em nenhum caso a Contratada poderá cobrar diretamente do usuário qualquer valor, independente do título e da razão, para prestação do serviço autorizado pela Secretaria Municipal de Saúde. </w:t>
      </w:r>
    </w:p>
    <w:p w14:paraId="6084166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.5. Em caso de alterações do rol dos serviços de interesse do Contratado, a parte interessada solicitará a inclusão ou exclusão dos serviços relativos a este Termo de Referência.</w:t>
      </w:r>
    </w:p>
    <w:p w14:paraId="307529E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.6. Os serviços referidos serão executados pela Empresa Contratada, sob a responsabilidade de um Técnico nomeado pela a mesma.</w:t>
      </w:r>
    </w:p>
    <w:p w14:paraId="128EAE3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.7. As imagens serão emitidas pela contratante via sistema (Softwere fornecido pela empresa), para posterior emissão do laudo pela contratada em até 48 (quarenta e oito) horas. </w:t>
      </w:r>
    </w:p>
    <w:p w14:paraId="471C0CA5">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.8. 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63F6EDE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.9. A licitante vencedora deverá cumprir obrigatoriamente o prazo de Entrega, salvo em caso de alterações solicitadas pela Prefeitura, que deverão ser comunicadas num prazo não inferior a 24 horas antes da respectiva entrega. </w:t>
      </w:r>
    </w:p>
    <w:p w14:paraId="188B2A42">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.10. Os laudos poderão ser rejeitados, no todo ou em parte, quando em desacordo com as especificações constantes neste Termo de Referência e na proposta, devendo ser substituídos no prazo de 48 (quarenta e oito) horas, a contar da notificação da contratada, às suas custas, sem prejuízo da aplicação das penalidades.</w:t>
      </w:r>
    </w:p>
    <w:p w14:paraId="74A59DB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rPr>
        <w:t>.11. As notas fiscais deverão ser assinadas pelo funcionário responsável pelo recebimento.</w:t>
      </w:r>
    </w:p>
    <w:p w14:paraId="56B5D2B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p>
    <w:p w14:paraId="1DA3F1FB">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5"/>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6"/>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6"/>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061/2025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3"/>
        <w:numPr>
          <w:ilvl w:val="2"/>
          <w:numId w:val="23"/>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AD8928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 xml:space="preserve">. </w:t>
      </w:r>
      <w:r>
        <w:rPr>
          <w:rFonts w:hint="default" w:ascii="Arial" w:hAnsi="Arial" w:eastAsia="Arial"/>
          <w:b w:val="0"/>
          <w:bCs w:val="0"/>
          <w:sz w:val="17"/>
          <w:szCs w:val="17"/>
          <w:rtl w:val="0"/>
          <w:lang w:val="pt-BR"/>
        </w:rPr>
        <w:t xml:space="preserve">Executar o Contrato objeto deste Termo de Referência de acordo com as especificações e/ou normas exigidas. </w:t>
      </w:r>
    </w:p>
    <w:p w14:paraId="0DC9462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Prestar os serviços dentro dos melhores padrões de qualidade, dispensando aos cidadãos um tratamento cortês e igualitário, de acordo com o que preceitua o Código de Defesa do Consumidor.</w:t>
      </w:r>
    </w:p>
    <w:p w14:paraId="5DE5F98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5.1.3. Zelar pela boa e completa execução do serviço, por todos os meios ao seu alcance, a ampla ação fiscalizadora dos prepostos designados pela Secretaria Municipal de Saúde de Cataguases - MG, atendendo prontamente as observações e exigências que lhe forem solicitadas.</w:t>
      </w:r>
    </w:p>
    <w:p w14:paraId="2B3C7AA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5.1.4. Fornecer Softwere para envio das imagens do contratante e posteriormente o envio dos laudos pela Contratada.</w:t>
      </w:r>
    </w:p>
    <w:p w14:paraId="731B776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5.1.5. Manter cópias dos arquivos transmitidos à Secretaria Municipal de Saúde de Cataguases - MG, durante, no mínimo, 12 (doze) meses.</w:t>
      </w:r>
    </w:p>
    <w:p w14:paraId="07C0F67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Efetuar pontualmente o pagamento de todas as taxas e impostos que incidam ou venham a incidir sobre as suas atividades e/ou sobre a execução do objeto do presente Contrato, inclusive as obrigações sociais, previdenciárias e trabalhistas dos seus empregados.</w:t>
      </w:r>
    </w:p>
    <w:p w14:paraId="69D4521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5.1.7. Observar e respeitar a Legislação Federal, Estadual e Municipal, relativas a execução de serviços.</w:t>
      </w:r>
    </w:p>
    <w:p w14:paraId="224B58F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5.1.8. Arcar com todo e qualquer dano ou prejuízo material causado ao MUNICÍPIO e/ou a terceiros.</w:t>
      </w:r>
    </w:p>
    <w:p w14:paraId="7E37D79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5.1.9. Comunicar à Secretaria Municipal de Saúde de Cataguases – MG, qualquer anormalidade que interfira no bom andamento do fornecimento, objeto do presente Termo de Referência, inclusive indicando o nome do responsável.</w:t>
      </w:r>
    </w:p>
    <w:p w14:paraId="59D9A9E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5.1.10. A emissão do recebimento definitivo não eximirá o fornecedor de suas responsabilidades, nem invalidará ou comprometerá qualquer reclamação que o órgão contratante venha a fazer, baseada na existência de produto inadequado ou defeituoso. </w:t>
      </w:r>
    </w:p>
    <w:p w14:paraId="6FA7322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5.1.11. A contratada deverá arcar com todos os ônus referentes a execução do objeto. </w:t>
      </w:r>
    </w:p>
    <w:p w14:paraId="256F35C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5.1.12. A contratada deverá prestar informações e esclarecimentos que venham a ser solicitados pela contratante.</w:t>
      </w:r>
    </w:p>
    <w:p w14:paraId="253354D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5.1.13. Assumir a responsabilidade pelos encargos fiscais e comerciais resultantes da adjudicação desta licitação;</w:t>
      </w:r>
    </w:p>
    <w:p w14:paraId="295A736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5.1.14. Submeter-se à fiscalização da contratante, através do setor competente, para verificação da qualidade dos itens, orientando, fiscalizando e intervindo ao seu exclusivo interesse, com a finalidade de garantir o exato cumprimento das condições pactuadas;</w:t>
      </w:r>
    </w:p>
    <w:p w14:paraId="68A88DB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5.1.15.  Reparar, corrigir, remover, reconstruir ou substituir, às suas expensas, no todo ou em parte, o objeto deste Contrato, em que se verificarem vícios, defeitos ou incorreções resultantes da entrega.</w:t>
      </w:r>
    </w:p>
    <w:p w14:paraId="1888DAA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5.1.16.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108434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5.1.17. Comunicar à CONTRATANTE qualquer anormalidade de caráter urgente e prestar os esclarecimentos que julgarem-se necessários.</w:t>
      </w:r>
    </w:p>
    <w:p w14:paraId="775BDE5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5.1.18. Deverá conter na Nota Fiscal, o número da Solicitação de Fornecimento ou número de empenho referente ao produto.</w:t>
      </w:r>
    </w:p>
    <w:p w14:paraId="0B4C72C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0A3D13E6">
      <w:pPr>
        <w:pStyle w:val="223"/>
        <w:numPr>
          <w:ilvl w:val="1"/>
          <w:numId w:val="24"/>
        </w:numPr>
        <w:spacing w:line="240" w:lineRule="auto"/>
        <w:ind w:left="0" w:firstLine="0"/>
        <w:jc w:val="both"/>
        <w:rPr>
          <w:rFonts w:hint="default" w:ascii="Arial" w:hAnsi="Arial" w:eastAsia="Arial"/>
          <w:b w:val="0"/>
          <w:bCs/>
          <w:sz w:val="17"/>
          <w:szCs w:val="17"/>
          <w:rtl w:val="0"/>
        </w:rPr>
      </w:pPr>
      <w:r>
        <w:rPr>
          <w:rFonts w:hint="default" w:ascii="Arial" w:hAnsi="Arial" w:cs="Arial"/>
          <w:b/>
          <w:bCs/>
          <w:sz w:val="17"/>
          <w:szCs w:val="17"/>
        </w:rPr>
        <w:t>Da Contratante:</w:t>
      </w:r>
    </w:p>
    <w:p w14:paraId="4915B809">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.2.1.</w:t>
      </w:r>
      <w:r>
        <w:rPr>
          <w:rFonts w:hint="default" w:ascii="Arial" w:hAnsi="Arial" w:eastAsia="Arial"/>
          <w:b w:val="0"/>
          <w:bCs/>
          <w:sz w:val="17"/>
          <w:szCs w:val="17"/>
          <w:rtl w:val="0"/>
        </w:rPr>
        <w:t xml:space="preserve"> Promover o acompanhamento e a fiscalização da entrega do objeto da aquisição.</w:t>
      </w:r>
    </w:p>
    <w:p w14:paraId="396F49E8">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41EF1C7F">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0B2C12F9">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 (s) produto (s) e/ou que não satisfizerem aos padrões exigidos nas especificações e recomendações da contratante.</w:t>
      </w:r>
    </w:p>
    <w:p w14:paraId="3F7BCE1E">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a  entrega do(s) iten(s), após 15 (quinze) dias corridos da geração da Solicitação de Fornecimento.</w:t>
      </w:r>
    </w:p>
    <w:p w14:paraId="3B832146">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do contrato.</w:t>
      </w:r>
    </w:p>
    <w:p w14:paraId="700B4CE6">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81"/>
        <w:numPr>
          <w:ilvl w:val="0"/>
          <w:numId w:val="0"/>
        </w:numPr>
        <w:spacing w:before="0" w:line="240" w:lineRule="auto"/>
        <w:rPr>
          <w:rFonts w:hint="default" w:ascii="Arial" w:hAnsi="Arial" w:eastAsia="Arial"/>
          <w:b w:val="0"/>
          <w:bCs/>
          <w:sz w:val="17"/>
          <w:szCs w:val="17"/>
          <w:rtl w:val="0"/>
        </w:rPr>
      </w:pPr>
    </w:p>
    <w:p w14:paraId="46C12B60">
      <w:pPr>
        <w:pStyle w:val="281"/>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6"/>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6"/>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6"/>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6"/>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6"/>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6"/>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6"/>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6"/>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6"/>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6"/>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61675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3C6F8434">
      <w:pPr>
        <w:spacing w:line="240" w:lineRule="auto"/>
        <w:jc w:val="both"/>
        <w:rPr>
          <w:rFonts w:hint="default" w:ascii="Arial" w:hAnsi="Arial"/>
          <w:b w:val="0"/>
          <w:bCs/>
          <w:sz w:val="17"/>
          <w:szCs w:val="17"/>
        </w:rPr>
      </w:pPr>
      <w:r>
        <w:rPr>
          <w:rFonts w:hint="default" w:ascii="Arial" w:hAnsi="Arial"/>
          <w:b w:val="0"/>
          <w:bCs/>
          <w:sz w:val="17"/>
          <w:szCs w:val="17"/>
        </w:rPr>
        <w:t>02.009 – Fundo Municipal de Saúde</w:t>
      </w:r>
      <w:r>
        <w:rPr>
          <w:rFonts w:hint="default" w:ascii="Arial" w:hAnsi="Arial"/>
          <w:b w:val="0"/>
          <w:bCs/>
          <w:sz w:val="17"/>
          <w:szCs w:val="17"/>
          <w:lang w:val="pt-BR"/>
        </w:rPr>
        <w:t xml:space="preserve"> </w:t>
      </w:r>
      <w:r>
        <w:rPr>
          <w:rFonts w:hint="default" w:ascii="Arial" w:hAnsi="Arial"/>
          <w:b w:val="0"/>
          <w:bCs/>
          <w:sz w:val="17"/>
          <w:szCs w:val="17"/>
        </w:rPr>
        <w:t xml:space="preserve">2.095 - Gestão do Serviço de Radiologia. </w:t>
      </w:r>
    </w:p>
    <w:p w14:paraId="0DB9E7C2">
      <w:pPr>
        <w:spacing w:line="240" w:lineRule="auto"/>
        <w:jc w:val="both"/>
        <w:rPr>
          <w:rFonts w:hint="default" w:ascii="Arial" w:hAnsi="Arial"/>
          <w:b w:val="0"/>
          <w:bCs/>
          <w:sz w:val="17"/>
          <w:szCs w:val="17"/>
        </w:rPr>
      </w:pPr>
      <w:r>
        <w:rPr>
          <w:rFonts w:hint="default" w:ascii="Arial" w:hAnsi="Arial"/>
          <w:b w:val="0"/>
          <w:bCs/>
          <w:sz w:val="17"/>
          <w:szCs w:val="17"/>
        </w:rPr>
        <w:t>3.3.90.30.00.00.00.00 - 1.600 – Material de Consumo (Ficha 438).</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6"/>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7"/>
          <w:rFonts w:hint="default" w:ascii="Arial" w:hAnsi="Arial" w:cs="Arial"/>
          <w:b w:val="0"/>
          <w:bCs/>
          <w:sz w:val="17"/>
          <w:szCs w:val="17"/>
          <w:u w:val="none"/>
        </w:rPr>
        <w:t xml:space="preserve">IN nº 3/2018, art. 7º, </w:t>
      </w:r>
      <w:r>
        <w:rPr>
          <w:rStyle w:val="327"/>
          <w:rFonts w:hint="default" w:ascii="Arial" w:hAnsi="Arial" w:cs="Arial"/>
          <w:b w:val="0"/>
          <w:bCs/>
          <w:i/>
          <w:iCs/>
          <w:sz w:val="17"/>
          <w:szCs w:val="17"/>
          <w:u w:val="none"/>
        </w:rPr>
        <w:t>caput</w:t>
      </w:r>
      <w:r>
        <w:rPr>
          <w:rStyle w:val="327"/>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6"/>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6"/>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0B96F135">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8F0D88B">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57E40F42">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BF879A8">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624CA3DE">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8D09D34">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0EF2EC05">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060E361">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323F2EB6">
      <w:pPr>
        <w:pStyle w:val="223"/>
        <w:numPr>
          <w:ilvl w:val="1"/>
          <w:numId w:val="26"/>
        </w:numPr>
        <w:spacing w:line="240" w:lineRule="auto"/>
        <w:contextualSpacing w:val="0"/>
        <w:jc w:val="both"/>
        <w:rPr>
          <w:rFonts w:hint="default" w:ascii="Arial" w:hAnsi="Arial" w:cs="Arial" w:eastAsiaTheme="minorHAnsi"/>
          <w:vanish/>
          <w:sz w:val="17"/>
          <w:szCs w:val="17"/>
          <w:lang w:eastAsia="en-US"/>
        </w:rPr>
      </w:pPr>
    </w:p>
    <w:p w14:paraId="0E3F83A3">
      <w:pPr>
        <w:pStyle w:val="319"/>
        <w:numPr>
          <w:ilvl w:val="2"/>
          <w:numId w:val="26"/>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21"/>
        <w:numPr>
          <w:ilvl w:val="3"/>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9"/>
        <w:numPr>
          <w:ilvl w:val="0"/>
          <w:numId w:val="27"/>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3"/>
          <w:rFonts w:hint="default" w:ascii="Arial" w:hAnsi="Arial" w:eastAsia="Arial" w:cs="Arial"/>
          <w:sz w:val="17"/>
          <w:szCs w:val="17"/>
        </w:rPr>
        <w:t xml:space="preserve">art. 156, §2º, da </w:t>
      </w:r>
      <w:bookmarkStart w:id="56" w:name="_Hlk114504069"/>
      <w:r>
        <w:rPr>
          <w:rStyle w:val="13"/>
          <w:rFonts w:hint="default" w:ascii="Arial" w:hAnsi="Arial" w:eastAsia="Arial" w:cs="Arial"/>
          <w:sz w:val="17"/>
          <w:szCs w:val="17"/>
        </w:rPr>
        <w:t>Lei nº 14.133, de 2021</w:t>
      </w:r>
      <w:bookmarkEnd w:id="56"/>
      <w:r>
        <w:rPr>
          <w:rStyle w:val="13"/>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3"/>
          <w:rFonts w:hint="default" w:ascii="Arial" w:hAnsi="Arial" w:eastAsia="Arial" w:cs="Arial"/>
          <w:sz w:val="17"/>
          <w:szCs w:val="17"/>
        </w:rPr>
        <w:t>art. 156, § 4º,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3"/>
          <w:rFonts w:hint="default" w:ascii="Arial" w:hAnsi="Arial" w:eastAsia="Arial" w:cs="Arial"/>
          <w:sz w:val="17"/>
          <w:szCs w:val="17"/>
        </w:rPr>
        <w:t>art. 156, §5º,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9"/>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w:t>
      </w:r>
      <w:r>
        <w:rPr>
          <w:rFonts w:hint="default" w:ascii="Arial" w:hAnsi="Arial" w:eastAsia="Arial" w:cs="Arial"/>
          <w:sz w:val="17"/>
          <w:szCs w:val="17"/>
          <w:lang w:val="pt-BR"/>
        </w:rPr>
        <w:t>o contrato</w:t>
      </w:r>
      <w:r>
        <w:rPr>
          <w:rFonts w:hint="default" w:ascii="Arial" w:hAnsi="Arial" w:eastAsia="Arial" w:cs="Arial"/>
          <w:sz w:val="17"/>
          <w:szCs w:val="17"/>
        </w:rPr>
        <w:t>, até o limite de 30% (trinta por cento), respeitando o devido processo legal e o contraditório e ampla defesa.</w:t>
      </w:r>
    </w:p>
    <w:p w14:paraId="23F9B76D">
      <w:pPr>
        <w:widowControl w:val="0"/>
        <w:numPr>
          <w:ilvl w:val="3"/>
          <w:numId w:val="29"/>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3"/>
          <w:rFonts w:hint="default" w:ascii="Arial" w:hAnsi="Arial" w:cs="Arial"/>
          <w:sz w:val="17"/>
          <w:szCs w:val="17"/>
        </w:rPr>
        <w:t>art. 156, §9º,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1C30C96">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3"/>
          <w:rFonts w:hint="default" w:ascii="Arial" w:hAnsi="Arial" w:cs="Arial"/>
          <w:sz w:val="17"/>
          <w:szCs w:val="17"/>
        </w:rPr>
        <w:t>art. 156, §7º,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4E56E2E6">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3"/>
          <w:rFonts w:hint="default" w:ascii="Arial" w:hAnsi="Arial" w:cs="Arial"/>
          <w:sz w:val="17"/>
          <w:szCs w:val="17"/>
        </w:rPr>
        <w:t>art. 157,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92DBB20">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3"/>
          <w:rFonts w:hint="default" w:ascii="Arial" w:hAnsi="Arial" w:cs="Arial"/>
          <w:sz w:val="17"/>
          <w:szCs w:val="17"/>
        </w:rPr>
        <w:t>art. 156, §8º,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63C494F8">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3"/>
          <w:rFonts w:hint="default" w:ascii="Arial" w:hAnsi="Arial" w:cs="Arial"/>
          <w:sz w:val="17"/>
          <w:szCs w:val="17"/>
        </w:rPr>
        <w:t>art. 158 da Lei nº 14.133, de 2021</w:t>
      </w:r>
      <w:r>
        <w:rPr>
          <w:rStyle w:val="13"/>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3"/>
          <w:rFonts w:hint="default" w:ascii="Arial" w:hAnsi="Arial" w:cs="Arial"/>
          <w:sz w:val="17"/>
          <w:szCs w:val="17"/>
        </w:rPr>
        <w:t>art. 156, §1º,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5E2A5E7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3"/>
          <w:rFonts w:hint="default" w:ascii="Arial" w:hAnsi="Arial" w:cs="Arial"/>
          <w:sz w:val="17"/>
          <w:szCs w:val="17"/>
        </w:rPr>
        <w:t>na Lei nº 12.846, de 2013</w:t>
      </w:r>
      <w:r>
        <w:rPr>
          <w:rStyle w:val="13"/>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3"/>
          <w:rFonts w:hint="default" w:ascii="Arial" w:hAnsi="Arial" w:cs="Arial"/>
          <w:sz w:val="17"/>
          <w:szCs w:val="17"/>
        </w:rPr>
        <w:t>Lei (art. 159</w:t>
      </w:r>
      <w:r>
        <w:rPr>
          <w:rStyle w:val="13"/>
          <w:rFonts w:hint="default" w:ascii="Arial" w:hAnsi="Arial" w:cs="Arial"/>
          <w:sz w:val="17"/>
          <w:szCs w:val="17"/>
        </w:rPr>
        <w:fldChar w:fldCharType="end"/>
      </w:r>
      <w:r>
        <w:rPr>
          <w:rFonts w:hint="default" w:ascii="Arial" w:hAnsi="Arial" w:cs="Arial"/>
          <w:sz w:val="17"/>
          <w:szCs w:val="17"/>
        </w:rPr>
        <w:t>).</w:t>
      </w:r>
    </w:p>
    <w:p w14:paraId="39BFE91C">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3"/>
          <w:rFonts w:hint="default" w:ascii="Arial" w:hAnsi="Arial" w:cs="Arial"/>
          <w:sz w:val="17"/>
          <w:szCs w:val="17"/>
        </w:rPr>
        <w:t>art. 160, da Lei nº 14.133, de 2021</w:t>
      </w:r>
      <w:r>
        <w:rPr>
          <w:rStyle w:val="13"/>
          <w:rFonts w:hint="default" w:ascii="Arial" w:hAnsi="Arial" w:cs="Arial"/>
          <w:sz w:val="17"/>
          <w:szCs w:val="17"/>
        </w:rPr>
        <w:fldChar w:fldCharType="end"/>
      </w:r>
      <w:r>
        <w:rPr>
          <w:rFonts w:hint="default" w:ascii="Arial" w:hAnsi="Arial" w:cs="Arial"/>
          <w:sz w:val="17"/>
          <w:szCs w:val="17"/>
        </w:rPr>
        <w:t>)</w:t>
      </w:r>
    </w:p>
    <w:p w14:paraId="7EF7DB72">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3"/>
          <w:rFonts w:hint="default" w:ascii="Arial" w:hAnsi="Arial" w:cs="Arial"/>
          <w:sz w:val="17"/>
          <w:szCs w:val="17"/>
        </w:rPr>
        <w:t>Art. 161, da Lei nº 14.133, de 2021</w:t>
      </w:r>
      <w:r>
        <w:rPr>
          <w:rStyle w:val="13"/>
          <w:rFonts w:hint="default" w:ascii="Arial" w:hAnsi="Arial" w:cs="Arial"/>
          <w:sz w:val="17"/>
          <w:szCs w:val="17"/>
        </w:rPr>
        <w:fldChar w:fldCharType="end"/>
      </w:r>
      <w:r>
        <w:rPr>
          <w:rFonts w:hint="default" w:ascii="Arial" w:hAnsi="Arial" w:cs="Arial"/>
          <w:sz w:val="17"/>
          <w:szCs w:val="17"/>
        </w:rPr>
        <w:t>)</w:t>
      </w:r>
    </w:p>
    <w:p w14:paraId="025610E9">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3"/>
          <w:rFonts w:hint="default" w:ascii="Arial" w:hAnsi="Arial" w:cs="Arial"/>
          <w:sz w:val="17"/>
          <w:szCs w:val="17"/>
        </w:rPr>
        <w:t>art. 163 da Lei nº 14.133/21.</w:t>
      </w:r>
      <w:r>
        <w:rPr>
          <w:rStyle w:val="13"/>
          <w:rFonts w:hint="default" w:ascii="Arial" w:hAnsi="Arial" w:cs="Arial"/>
          <w:sz w:val="17"/>
          <w:szCs w:val="17"/>
        </w:rPr>
        <w:fldChar w:fldCharType="end"/>
      </w:r>
    </w:p>
    <w:p w14:paraId="47966773">
      <w:pPr>
        <w:spacing w:line="240" w:lineRule="auto"/>
        <w:jc w:val="both"/>
        <w:rPr>
          <w:rStyle w:val="13"/>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3"/>
          <w:rFonts w:hint="default" w:ascii="Arial" w:hAnsi="Arial" w:cs="Arial"/>
          <w:sz w:val="17"/>
          <w:szCs w:val="17"/>
        </w:rPr>
        <w:t>Instrução Normativa SEGES/ME nº 26, de 13 de abril de 2022</w:t>
      </w:r>
      <w:r>
        <w:rPr>
          <w:rStyle w:val="13"/>
          <w:rFonts w:hint="default" w:ascii="Arial" w:hAnsi="Arial" w:cs="Arial"/>
          <w:sz w:val="17"/>
          <w:szCs w:val="17"/>
        </w:rPr>
        <w:fldChar w:fldCharType="end"/>
      </w:r>
      <w:r>
        <w:rPr>
          <w:rStyle w:val="13"/>
          <w:rFonts w:hint="default" w:ascii="Arial" w:hAnsi="Arial" w:cs="Arial"/>
          <w:sz w:val="17"/>
          <w:szCs w:val="17"/>
          <w:lang w:val="pt-BR"/>
        </w:rPr>
        <w:t>.</w:t>
      </w:r>
    </w:p>
    <w:p w14:paraId="35DA58DB">
      <w:pPr>
        <w:spacing w:line="240" w:lineRule="auto"/>
        <w:jc w:val="both"/>
        <w:rPr>
          <w:rStyle w:val="13"/>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6"/>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3"/>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43CE24BE">
      <w:pPr>
        <w:spacing w:line="240" w:lineRule="auto"/>
        <w:jc w:val="both"/>
        <w:rPr>
          <w:rFonts w:hint="default" w:ascii="Arial" w:hAnsi="Arial"/>
          <w:sz w:val="17"/>
          <w:szCs w:val="17"/>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hint="default" w:ascii="Arial" w:hAnsi="Arial"/>
          <w:sz w:val="17"/>
          <w:szCs w:val="17"/>
        </w:rPr>
        <w:t>Gilson Soares de Melo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5DC5B28">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w:t>
      </w:r>
      <w:r>
        <w:rPr>
          <w:rFonts w:hint="default" w:ascii="Arial" w:hAnsi="Arial" w:cs="Arial" w:eastAsiaTheme="minorHAnsi"/>
          <w:b/>
          <w:bCs/>
          <w:sz w:val="17"/>
          <w:szCs w:val="17"/>
        </w:rPr>
        <w:t xml:space="preserve">.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8087852">
      <w:pPr>
        <w:jc w:val="center"/>
        <w:rPr>
          <w:rFonts w:ascii="Arial" w:hAnsi="Arial" w:cs="Arial"/>
          <w:b/>
          <w:bCs/>
          <w:sz w:val="26"/>
          <w:szCs w:val="26"/>
        </w:rPr>
      </w:pPr>
    </w:p>
    <w:p w14:paraId="06CD3F3F">
      <w:pPr>
        <w:jc w:val="center"/>
        <w:rPr>
          <w:rFonts w:ascii="Arial" w:hAnsi="Arial" w:cs="Arial"/>
          <w:b/>
          <w:bCs/>
          <w:sz w:val="26"/>
          <w:szCs w:val="26"/>
        </w:rPr>
      </w:pPr>
    </w:p>
    <w:p w14:paraId="4DE24E9E">
      <w:pPr>
        <w:jc w:val="center"/>
        <w:rPr>
          <w:rFonts w:ascii="Arial" w:hAnsi="Arial" w:cs="Arial"/>
          <w:b/>
          <w:bCs/>
          <w:sz w:val="26"/>
          <w:szCs w:val="26"/>
        </w:rPr>
      </w:pPr>
    </w:p>
    <w:p w14:paraId="1B6E0584">
      <w:pPr>
        <w:jc w:val="center"/>
        <w:rPr>
          <w:rFonts w:ascii="Arial" w:hAnsi="Arial" w:cs="Arial"/>
          <w:b/>
          <w:bCs/>
          <w:sz w:val="26"/>
          <w:szCs w:val="26"/>
        </w:rPr>
      </w:pPr>
    </w:p>
    <w:p w14:paraId="18FB7C2B">
      <w:pPr>
        <w:jc w:val="center"/>
        <w:rPr>
          <w:rFonts w:ascii="Arial" w:hAnsi="Arial" w:cs="Arial"/>
          <w:b/>
          <w:bCs/>
          <w:sz w:val="26"/>
          <w:szCs w:val="26"/>
        </w:rPr>
      </w:pPr>
    </w:p>
    <w:p w14:paraId="1754328F">
      <w:pPr>
        <w:jc w:val="center"/>
        <w:rPr>
          <w:rFonts w:ascii="Arial" w:hAnsi="Arial" w:cs="Arial"/>
          <w:b/>
          <w:bCs/>
          <w:sz w:val="26"/>
          <w:szCs w:val="26"/>
        </w:rPr>
      </w:pPr>
    </w:p>
    <w:p w14:paraId="10D7FA45">
      <w:pPr>
        <w:jc w:val="center"/>
        <w:rPr>
          <w:rFonts w:ascii="Arial" w:hAnsi="Arial" w:cs="Arial"/>
          <w:b/>
          <w:bCs/>
          <w:sz w:val="26"/>
          <w:szCs w:val="26"/>
        </w:rPr>
      </w:pPr>
    </w:p>
    <w:p w14:paraId="6F2952D1">
      <w:pPr>
        <w:jc w:val="center"/>
        <w:rPr>
          <w:rFonts w:ascii="Arial" w:hAnsi="Arial" w:cs="Arial"/>
          <w:b/>
          <w:bCs/>
          <w:sz w:val="26"/>
          <w:szCs w:val="26"/>
        </w:rPr>
      </w:pPr>
    </w:p>
    <w:p w14:paraId="3E6DF5AC">
      <w:pPr>
        <w:jc w:val="center"/>
        <w:rPr>
          <w:rFonts w:ascii="Arial" w:hAnsi="Arial" w:cs="Arial"/>
          <w:b/>
          <w:bCs/>
          <w:sz w:val="26"/>
          <w:szCs w:val="26"/>
        </w:rPr>
      </w:pPr>
    </w:p>
    <w:p w14:paraId="1AB7520D">
      <w:pPr>
        <w:jc w:val="center"/>
        <w:rPr>
          <w:rFonts w:ascii="Arial" w:hAnsi="Arial" w:cs="Arial"/>
          <w:b/>
          <w:bCs/>
          <w:sz w:val="26"/>
          <w:szCs w:val="26"/>
        </w:rPr>
      </w:pPr>
    </w:p>
    <w:p w14:paraId="2F5EE2D5">
      <w:pPr>
        <w:jc w:val="center"/>
        <w:rPr>
          <w:rFonts w:ascii="Arial" w:hAnsi="Arial" w:cs="Arial"/>
          <w:b/>
          <w:bCs/>
          <w:sz w:val="26"/>
          <w:szCs w:val="26"/>
        </w:rPr>
      </w:pPr>
    </w:p>
    <w:p w14:paraId="26EBD0D2">
      <w:pPr>
        <w:jc w:val="center"/>
        <w:rPr>
          <w:rFonts w:ascii="Arial" w:hAnsi="Arial" w:cs="Arial"/>
          <w:b/>
          <w:bCs/>
          <w:sz w:val="26"/>
          <w:szCs w:val="26"/>
        </w:rPr>
      </w:pPr>
    </w:p>
    <w:p w14:paraId="64042643">
      <w:pPr>
        <w:jc w:val="center"/>
        <w:rPr>
          <w:rFonts w:ascii="Arial" w:hAnsi="Arial" w:cs="Arial"/>
          <w:b/>
          <w:bCs/>
          <w:sz w:val="26"/>
          <w:szCs w:val="26"/>
        </w:rPr>
      </w:pPr>
    </w:p>
    <w:p w14:paraId="51FE3750">
      <w:pPr>
        <w:jc w:val="center"/>
        <w:rPr>
          <w:rFonts w:ascii="Arial" w:hAnsi="Arial" w:cs="Arial"/>
          <w:b/>
          <w:bCs/>
          <w:sz w:val="26"/>
          <w:szCs w:val="26"/>
        </w:rPr>
      </w:pPr>
    </w:p>
    <w:p w14:paraId="036BF6A1">
      <w:pPr>
        <w:jc w:val="center"/>
        <w:rPr>
          <w:rFonts w:ascii="Arial" w:hAnsi="Arial" w:cs="Arial"/>
          <w:b/>
          <w:bCs/>
          <w:sz w:val="26"/>
          <w:szCs w:val="26"/>
        </w:rPr>
      </w:pPr>
    </w:p>
    <w:p w14:paraId="727E5A44">
      <w:pPr>
        <w:jc w:val="center"/>
        <w:rPr>
          <w:rFonts w:ascii="Arial" w:hAnsi="Arial" w:cs="Arial"/>
          <w:b/>
          <w:bCs/>
          <w:sz w:val="26"/>
          <w:szCs w:val="26"/>
        </w:rPr>
      </w:pPr>
    </w:p>
    <w:p w14:paraId="3DCADFC6">
      <w:pPr>
        <w:jc w:val="center"/>
        <w:rPr>
          <w:rFonts w:ascii="Arial" w:hAnsi="Arial" w:cs="Arial"/>
          <w:b/>
          <w:bCs/>
          <w:sz w:val="26"/>
          <w:szCs w:val="26"/>
        </w:rPr>
      </w:pPr>
    </w:p>
    <w:p w14:paraId="48DA7409">
      <w:pPr>
        <w:jc w:val="center"/>
        <w:rPr>
          <w:rFonts w:ascii="Arial" w:hAnsi="Arial" w:cs="Arial"/>
          <w:b/>
          <w:bCs/>
          <w:sz w:val="26"/>
          <w:szCs w:val="26"/>
        </w:rPr>
      </w:pPr>
    </w:p>
    <w:p w14:paraId="4A45FB80">
      <w:pPr>
        <w:jc w:val="center"/>
        <w:rPr>
          <w:rFonts w:ascii="Arial" w:hAnsi="Arial" w:cs="Arial"/>
          <w:b/>
          <w:bCs/>
          <w:sz w:val="26"/>
          <w:szCs w:val="26"/>
        </w:rPr>
      </w:pPr>
    </w:p>
    <w:p w14:paraId="3829D628">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both"/>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31"/>
        <w:spacing w:before="0" w:after="0"/>
        <w:jc w:val="center"/>
        <w:rPr>
          <w:rFonts w:ascii="Arial" w:hAnsi="Arial" w:cs="Arial"/>
          <w:sz w:val="20"/>
          <w:szCs w:val="20"/>
        </w:rPr>
      </w:pPr>
    </w:p>
    <w:p w14:paraId="62976C5F">
      <w:pPr>
        <w:pStyle w:val="331"/>
        <w:spacing w:before="0" w:after="0"/>
        <w:jc w:val="both"/>
        <w:rPr>
          <w:rFonts w:ascii="Arial" w:hAnsi="Arial" w:cs="Arial"/>
          <w:sz w:val="20"/>
          <w:szCs w:val="20"/>
        </w:rPr>
      </w:pPr>
    </w:p>
    <w:p w14:paraId="613FC995">
      <w:pPr>
        <w:pStyle w:val="331"/>
        <w:spacing w:before="0" w:after="0"/>
        <w:jc w:val="center"/>
        <w:rPr>
          <w:rFonts w:ascii="Arial" w:hAnsi="Arial" w:cs="Arial"/>
          <w:sz w:val="20"/>
          <w:szCs w:val="20"/>
        </w:rPr>
      </w:pPr>
    </w:p>
    <w:p w14:paraId="09537DB9">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31"/>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256EF7BF">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6A861B4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59888D05">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5DAF806F">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650F0310">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31"/>
        <w:spacing w:before="0" w:after="0"/>
        <w:jc w:val="center"/>
        <w:rPr>
          <w:rFonts w:ascii="Arial" w:hAnsi="Arial" w:cs="Arial"/>
          <w:sz w:val="20"/>
          <w:szCs w:val="20"/>
        </w:rPr>
      </w:pPr>
    </w:p>
    <w:p w14:paraId="2D95C88E">
      <w:pPr>
        <w:pStyle w:val="331"/>
        <w:spacing w:before="0" w:after="0"/>
        <w:jc w:val="center"/>
        <w:rPr>
          <w:rFonts w:ascii="Arial" w:hAnsi="Arial" w:cs="Arial"/>
          <w:sz w:val="20"/>
          <w:szCs w:val="20"/>
        </w:rPr>
      </w:pPr>
    </w:p>
    <w:p w14:paraId="476D5BBF">
      <w:pPr>
        <w:pStyle w:val="331"/>
        <w:spacing w:before="0" w:after="0"/>
        <w:jc w:val="center"/>
        <w:rPr>
          <w:rFonts w:ascii="Arial" w:hAnsi="Arial" w:cs="Arial"/>
          <w:sz w:val="20"/>
          <w:szCs w:val="20"/>
        </w:rPr>
      </w:pPr>
    </w:p>
    <w:p w14:paraId="342BBE31">
      <w:pPr>
        <w:pStyle w:val="331"/>
        <w:spacing w:before="0" w:after="0"/>
        <w:jc w:val="center"/>
        <w:rPr>
          <w:rFonts w:ascii="Arial" w:hAnsi="Arial" w:cs="Arial"/>
          <w:sz w:val="20"/>
          <w:szCs w:val="20"/>
        </w:rPr>
      </w:pPr>
    </w:p>
    <w:p w14:paraId="542B95F5">
      <w:pPr>
        <w:pStyle w:val="331"/>
        <w:spacing w:before="0" w:after="0"/>
        <w:jc w:val="both"/>
        <w:rPr>
          <w:rFonts w:ascii="Arial" w:hAnsi="Arial" w:cs="Arial"/>
          <w:sz w:val="20"/>
          <w:szCs w:val="20"/>
        </w:rPr>
      </w:pPr>
    </w:p>
    <w:p w14:paraId="30C9B03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31"/>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3CDAC4CE">
      <w:pPr>
        <w:jc w:val="both"/>
        <w:rPr>
          <w:rFonts w:ascii="Arial" w:hAnsi="Arial" w:cs="Arial"/>
          <w:b/>
          <w:bCs/>
          <w:sz w:val="26"/>
          <w:szCs w:val="26"/>
        </w:rPr>
      </w:pPr>
    </w:p>
    <w:p w14:paraId="7F09579D">
      <w:pPr>
        <w:jc w:val="both"/>
        <w:rPr>
          <w:rFonts w:ascii="Arial" w:hAnsi="Arial" w:cs="Arial"/>
          <w:b/>
          <w:bCs/>
          <w:sz w:val="26"/>
          <w:szCs w:val="26"/>
        </w:rPr>
      </w:pPr>
    </w:p>
    <w:p w14:paraId="4ACE1441">
      <w:pPr>
        <w:jc w:val="both"/>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6634787C">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57B10397">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587CBCAB">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25CF3565">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31"/>
        <w:spacing w:before="0" w:after="0"/>
        <w:jc w:val="center"/>
        <w:rPr>
          <w:rFonts w:ascii="Arial" w:hAnsi="Arial" w:cs="Arial"/>
          <w:sz w:val="20"/>
          <w:szCs w:val="20"/>
        </w:rPr>
      </w:pPr>
    </w:p>
    <w:p w14:paraId="6D9556C0">
      <w:pPr>
        <w:pStyle w:val="331"/>
        <w:spacing w:before="0" w:after="0"/>
        <w:jc w:val="center"/>
        <w:rPr>
          <w:rFonts w:ascii="Arial" w:hAnsi="Arial" w:cs="Arial"/>
          <w:sz w:val="20"/>
          <w:szCs w:val="20"/>
        </w:rPr>
      </w:pPr>
    </w:p>
    <w:p w14:paraId="10E24DE0">
      <w:pPr>
        <w:pStyle w:val="331"/>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31"/>
        <w:spacing w:before="0" w:after="0"/>
        <w:jc w:val="both"/>
        <w:rPr>
          <w:rFonts w:ascii="Arial" w:hAnsi="Arial" w:cs="Arial"/>
          <w:sz w:val="20"/>
          <w:szCs w:val="20"/>
        </w:rPr>
      </w:pPr>
    </w:p>
    <w:p w14:paraId="1EEE13EF">
      <w:pPr>
        <w:pStyle w:val="331"/>
        <w:spacing w:before="0" w:after="0"/>
        <w:jc w:val="center"/>
        <w:rPr>
          <w:rFonts w:ascii="Arial" w:hAnsi="Arial" w:cs="Arial"/>
          <w:sz w:val="20"/>
          <w:szCs w:val="20"/>
        </w:rPr>
      </w:pPr>
    </w:p>
    <w:p w14:paraId="4D45AC4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31"/>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0CAA67AF">
      <w:pPr>
        <w:ind w:left="-284" w:firstLine="284"/>
        <w:jc w:val="both"/>
        <w:rPr>
          <w:rFonts w:ascii="Arial" w:hAnsi="Arial" w:cs="Arial" w:eastAsiaTheme="minorHAnsi"/>
          <w:sz w:val="20"/>
          <w:szCs w:val="20"/>
        </w:rPr>
      </w:pPr>
    </w:p>
    <w:p w14:paraId="092DF675">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0F5583D">
      <w:pPr>
        <w:jc w:val="both"/>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5A50C532">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1E8CC88D">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0C47B982">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21DF6A4B">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6"/>
        <w:ind w:firstLine="1134"/>
        <w:rPr>
          <w:rFonts w:ascii="Arial" w:hAnsi="Arial" w:cs="Arial"/>
          <w:b w:val="0"/>
          <w:bCs w:val="0"/>
          <w:sz w:val="20"/>
          <w:szCs w:val="20"/>
        </w:rPr>
      </w:pPr>
    </w:p>
    <w:p w14:paraId="3AA3DE25">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31"/>
        <w:spacing w:before="0" w:after="0"/>
        <w:jc w:val="center"/>
        <w:rPr>
          <w:rFonts w:ascii="Arial" w:hAnsi="Arial" w:cs="Arial"/>
          <w:sz w:val="20"/>
          <w:szCs w:val="20"/>
        </w:rPr>
      </w:pPr>
    </w:p>
    <w:p w14:paraId="295F0580">
      <w:pPr>
        <w:pStyle w:val="331"/>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31"/>
        <w:spacing w:before="0" w:after="0"/>
        <w:jc w:val="center"/>
        <w:rPr>
          <w:rFonts w:ascii="Arial" w:hAnsi="Arial" w:cs="Arial"/>
          <w:sz w:val="20"/>
          <w:szCs w:val="20"/>
        </w:rPr>
      </w:pPr>
    </w:p>
    <w:p w14:paraId="0B8FB96C">
      <w:pPr>
        <w:pStyle w:val="331"/>
        <w:spacing w:before="0" w:after="0"/>
        <w:jc w:val="both"/>
        <w:rPr>
          <w:rFonts w:ascii="Arial" w:hAnsi="Arial" w:cs="Arial"/>
          <w:sz w:val="20"/>
          <w:szCs w:val="20"/>
        </w:rPr>
      </w:pPr>
    </w:p>
    <w:p w14:paraId="79963E7D">
      <w:pPr>
        <w:pStyle w:val="331"/>
        <w:spacing w:before="0" w:after="0"/>
        <w:jc w:val="center"/>
        <w:rPr>
          <w:rFonts w:ascii="Arial" w:hAnsi="Arial" w:cs="Arial"/>
          <w:sz w:val="20"/>
          <w:szCs w:val="20"/>
        </w:rPr>
      </w:pPr>
    </w:p>
    <w:p w14:paraId="58EFC37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31"/>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58A1175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30B34738">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7B19DA44">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115E241B">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31"/>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31"/>
        <w:spacing w:before="0" w:after="0"/>
        <w:jc w:val="center"/>
        <w:rPr>
          <w:rFonts w:ascii="Arial" w:hAnsi="Arial" w:cs="Arial"/>
          <w:sz w:val="20"/>
          <w:szCs w:val="20"/>
        </w:rPr>
      </w:pPr>
    </w:p>
    <w:p w14:paraId="1000AA66">
      <w:pPr>
        <w:pStyle w:val="331"/>
        <w:spacing w:before="0" w:after="0"/>
        <w:jc w:val="center"/>
        <w:rPr>
          <w:rFonts w:ascii="Arial" w:hAnsi="Arial" w:cs="Arial"/>
          <w:sz w:val="20"/>
          <w:szCs w:val="20"/>
        </w:rPr>
      </w:pPr>
    </w:p>
    <w:p w14:paraId="3B7DB550">
      <w:pPr>
        <w:pStyle w:val="331"/>
        <w:spacing w:before="0" w:after="0"/>
        <w:jc w:val="both"/>
        <w:rPr>
          <w:rFonts w:ascii="Arial" w:hAnsi="Arial" w:cs="Arial"/>
          <w:sz w:val="20"/>
          <w:szCs w:val="20"/>
        </w:rPr>
      </w:pPr>
    </w:p>
    <w:p w14:paraId="3C5A056D">
      <w:pPr>
        <w:pStyle w:val="331"/>
        <w:spacing w:before="0" w:after="0"/>
        <w:jc w:val="center"/>
        <w:rPr>
          <w:rFonts w:ascii="Arial" w:hAnsi="Arial" w:cs="Arial"/>
          <w:sz w:val="20"/>
          <w:szCs w:val="20"/>
        </w:rPr>
      </w:pPr>
    </w:p>
    <w:p w14:paraId="7067413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31"/>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BB10A3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258898F9">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03AAAFAF">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5C4DFBA4">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31"/>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31"/>
        <w:spacing w:before="0" w:after="0"/>
        <w:jc w:val="center"/>
        <w:rPr>
          <w:rFonts w:ascii="Arial" w:hAnsi="Arial" w:cs="Arial"/>
          <w:sz w:val="20"/>
          <w:szCs w:val="20"/>
        </w:rPr>
      </w:pPr>
    </w:p>
    <w:p w14:paraId="7BDEDD3F">
      <w:pPr>
        <w:pStyle w:val="331"/>
        <w:spacing w:before="0" w:after="0"/>
        <w:jc w:val="center"/>
        <w:rPr>
          <w:rFonts w:ascii="Arial" w:hAnsi="Arial" w:cs="Arial"/>
          <w:sz w:val="20"/>
          <w:szCs w:val="20"/>
        </w:rPr>
      </w:pPr>
    </w:p>
    <w:p w14:paraId="4419180E">
      <w:pPr>
        <w:pStyle w:val="331"/>
        <w:spacing w:before="0" w:after="0"/>
        <w:jc w:val="both"/>
        <w:rPr>
          <w:rFonts w:ascii="Arial" w:hAnsi="Arial" w:cs="Arial"/>
          <w:sz w:val="20"/>
          <w:szCs w:val="20"/>
        </w:rPr>
      </w:pPr>
    </w:p>
    <w:p w14:paraId="54530A7D">
      <w:pPr>
        <w:pStyle w:val="331"/>
        <w:spacing w:before="0" w:after="0"/>
        <w:jc w:val="center"/>
        <w:rPr>
          <w:rFonts w:ascii="Arial" w:hAnsi="Arial" w:cs="Arial"/>
          <w:sz w:val="20"/>
          <w:szCs w:val="20"/>
        </w:rPr>
      </w:pPr>
    </w:p>
    <w:p w14:paraId="4A8145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31"/>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38BC41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0E10E12A">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4B607F8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1B46D138">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3"/>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31"/>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31"/>
        <w:spacing w:before="0" w:after="0"/>
        <w:jc w:val="center"/>
        <w:rPr>
          <w:rFonts w:ascii="Arial" w:hAnsi="Arial" w:cs="Arial"/>
          <w:sz w:val="20"/>
          <w:szCs w:val="20"/>
        </w:rPr>
      </w:pPr>
    </w:p>
    <w:p w14:paraId="29D2A1B1">
      <w:pPr>
        <w:pStyle w:val="331"/>
        <w:spacing w:before="0" w:after="0"/>
        <w:jc w:val="center"/>
        <w:rPr>
          <w:rFonts w:ascii="Arial" w:hAnsi="Arial" w:cs="Arial"/>
          <w:sz w:val="20"/>
          <w:szCs w:val="20"/>
        </w:rPr>
      </w:pPr>
    </w:p>
    <w:p w14:paraId="17736B0E">
      <w:pPr>
        <w:pStyle w:val="331"/>
        <w:spacing w:before="0" w:after="0"/>
        <w:jc w:val="both"/>
        <w:rPr>
          <w:rFonts w:ascii="Arial" w:hAnsi="Arial" w:cs="Arial"/>
          <w:sz w:val="20"/>
          <w:szCs w:val="20"/>
        </w:rPr>
      </w:pPr>
    </w:p>
    <w:p w14:paraId="5386A8D4">
      <w:pPr>
        <w:pStyle w:val="331"/>
        <w:spacing w:before="0" w:after="0"/>
        <w:jc w:val="center"/>
        <w:rPr>
          <w:rFonts w:ascii="Arial" w:hAnsi="Arial" w:cs="Arial"/>
          <w:sz w:val="20"/>
          <w:szCs w:val="20"/>
        </w:rPr>
      </w:pPr>
    </w:p>
    <w:p w14:paraId="07D619F6">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31"/>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0C342F">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55830FBA">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2CFD1EBF">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3BD29588">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6"/>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3"/>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31"/>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31"/>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31"/>
        <w:spacing w:before="0" w:after="0"/>
        <w:jc w:val="center"/>
        <w:rPr>
          <w:rFonts w:hint="default" w:ascii="Arial" w:hAnsi="Arial" w:cs="Arial"/>
          <w:sz w:val="18"/>
          <w:szCs w:val="18"/>
        </w:rPr>
      </w:pPr>
    </w:p>
    <w:p w14:paraId="7F589F91">
      <w:pPr>
        <w:pStyle w:val="331"/>
        <w:spacing w:before="0" w:after="0"/>
        <w:jc w:val="center"/>
        <w:rPr>
          <w:rFonts w:hint="default" w:ascii="Arial" w:hAnsi="Arial" w:cs="Arial"/>
          <w:sz w:val="18"/>
          <w:szCs w:val="18"/>
        </w:rPr>
      </w:pPr>
    </w:p>
    <w:p w14:paraId="0B2CD333">
      <w:pPr>
        <w:pStyle w:val="331"/>
        <w:spacing w:before="0" w:after="0"/>
        <w:jc w:val="both"/>
        <w:rPr>
          <w:rFonts w:hint="default" w:ascii="Arial" w:hAnsi="Arial" w:cs="Arial"/>
          <w:sz w:val="18"/>
          <w:szCs w:val="18"/>
        </w:rPr>
      </w:pPr>
    </w:p>
    <w:p w14:paraId="6F9DFE4C">
      <w:pPr>
        <w:pStyle w:val="331"/>
        <w:spacing w:before="0" w:after="0"/>
        <w:jc w:val="center"/>
        <w:rPr>
          <w:rFonts w:hint="default" w:ascii="Arial" w:hAnsi="Arial" w:cs="Arial"/>
          <w:sz w:val="18"/>
          <w:szCs w:val="18"/>
        </w:rPr>
      </w:pPr>
    </w:p>
    <w:p w14:paraId="498FF369">
      <w:pPr>
        <w:pStyle w:val="331"/>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31"/>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31"/>
        <w:spacing w:before="0" w:after="0"/>
        <w:jc w:val="center"/>
        <w:rPr>
          <w:rFonts w:hint="default" w:ascii="Arial" w:hAnsi="Arial" w:cs="Arial"/>
          <w:sz w:val="18"/>
          <w:szCs w:val="18"/>
        </w:rPr>
      </w:pPr>
    </w:p>
    <w:p w14:paraId="31AE4638">
      <w:pPr>
        <w:pStyle w:val="331"/>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15A45E96">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4139AC67">
      <w:pPr>
        <w:jc w:val="center"/>
        <w:rPr>
          <w:rFonts w:hint="default" w:ascii="Arial" w:hAnsi="Arial" w:cs="Arial"/>
          <w:b/>
          <w:bCs/>
          <w:sz w:val="24"/>
          <w:szCs w:val="24"/>
          <w:lang w:val="pt-BR"/>
        </w:rPr>
      </w:pPr>
    </w:p>
    <w:p w14:paraId="6B32095C">
      <w:pPr>
        <w:jc w:val="center"/>
        <w:rPr>
          <w:rFonts w:hint="default" w:ascii="Arial" w:hAnsi="Arial" w:cs="Arial"/>
          <w:b/>
          <w:bCs/>
          <w:sz w:val="18"/>
          <w:szCs w:val="18"/>
        </w:rPr>
      </w:pPr>
    </w:p>
    <w:p w14:paraId="017A09B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155/2025</w:t>
      </w:r>
    </w:p>
    <w:p w14:paraId="123E04B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071/2025</w:t>
      </w:r>
    </w:p>
    <w:p w14:paraId="7D5D932A">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070/2025</w:t>
      </w:r>
    </w:p>
    <w:p w14:paraId="47B7337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68CAD55">
      <w:pPr>
        <w:rPr>
          <w:rFonts w:hint="default" w:ascii="Arial" w:hAnsi="Arial" w:cs="Arial" w:eastAsiaTheme="minorHAnsi"/>
          <w:sz w:val="20"/>
          <w:szCs w:val="20"/>
          <w:lang w:val="pt-BR"/>
        </w:rPr>
      </w:pPr>
    </w:p>
    <w:sectPr>
      <w:headerReference r:id="rId3" w:type="default"/>
      <w:footerReference r:id="rId4" w:type="default"/>
      <w:pgSz w:w="11907" w:h="16840"/>
      <w:pgMar w:top="2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Calibri">
    <w:panose1 w:val="020F0502020204030204"/>
    <w:charset w:val="86"/>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4"/>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3"/>
        <w:sz w:val="20"/>
        <w:szCs w:val="20"/>
      </w:rPr>
      <w:t>pregaocataguases@gmail.com</w:t>
    </w:r>
    <w:r>
      <w:rPr>
        <w:sz w:val="20"/>
        <w:szCs w:val="20"/>
      </w:rPr>
      <w:fldChar w:fldCharType="end"/>
    </w:r>
  </w:p>
  <w:p w14:paraId="69FBC8A7">
    <w:pPr>
      <w:pStyle w:val="204"/>
      <w:jc w:val="center"/>
      <w:rPr>
        <w:rFonts w:hint="default"/>
        <w:sz w:val="20"/>
        <w:szCs w:val="20"/>
        <w:lang w:val="pt-BR"/>
      </w:rPr>
    </w:pPr>
    <w:r>
      <w:rPr>
        <w:rFonts w:hint="default"/>
        <w:sz w:val="20"/>
        <w:szCs w:val="20"/>
        <w:lang w:val="pt-BR"/>
      </w:rPr>
      <w:t>Pregão eletrônico n° 071/2025</w:t>
    </w:r>
  </w:p>
  <w:p w14:paraId="021662C9">
    <w:pPr>
      <w:pStyle w:val="204"/>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2"/>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AB7225"/>
    <w:multiLevelType w:val="singleLevel"/>
    <w:tmpl w:val="DFAB7225"/>
    <w:lvl w:ilvl="0" w:tentative="0">
      <w:start w:val="6"/>
      <w:numFmt w:val="decimal"/>
      <w:suff w:val="space"/>
      <w:lvlText w:val="%1."/>
      <w:lvlJc w:val="left"/>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50150624"/>
    <w:multiLevelType w:val="multilevel"/>
    <w:tmpl w:val="50150624"/>
    <w:lvl w:ilvl="0" w:tentative="0">
      <w:start w:val="1"/>
      <w:numFmt w:val="decimal"/>
      <w:pStyle w:val="281"/>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5C457683"/>
    <w:multiLevelType w:val="singleLevel"/>
    <w:tmpl w:val="5C457683"/>
    <w:lvl w:ilvl="0" w:tentative="0">
      <w:start w:val="1"/>
      <w:numFmt w:val="decimal"/>
      <w:suff w:val="space"/>
      <w:lvlText w:val="%1."/>
      <w:lvlJc w:val="left"/>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6"/>
  </w:num>
  <w:num w:numId="2">
    <w:abstractNumId w:val="11"/>
  </w:num>
  <w:num w:numId="3">
    <w:abstractNumId w:val="25"/>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9"/>
  </w:num>
  <w:num w:numId="9">
    <w:abstractNumId w:val="26"/>
  </w:num>
  <w:num w:numId="10">
    <w:abstractNumId w:val="24"/>
  </w:num>
  <w:num w:numId="11">
    <w:abstractNumId w:val="13"/>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4"/>
  </w:num>
  <w:num w:numId="16">
    <w:abstractNumId w:val="21"/>
  </w:num>
  <w:num w:numId="17">
    <w:abstractNumId w:val="10"/>
  </w:num>
  <w:num w:numId="18">
    <w:abstractNumId w:val="20"/>
  </w:num>
  <w:num w:numId="19">
    <w:abstractNumId w:val="15"/>
  </w:num>
  <w:num w:numId="20">
    <w:abstractNumId w:val="7"/>
  </w:num>
  <w:num w:numId="21">
    <w:abstractNumId w:val="0"/>
  </w:num>
  <w:num w:numId="22">
    <w:abstractNumId w:val="5"/>
  </w:num>
  <w:num w:numId="23">
    <w:abstractNumId w:val="14"/>
  </w:num>
  <w:num w:numId="24">
    <w:abstractNumId w:val="9"/>
  </w:num>
  <w:num w:numId="25">
    <w:abstractNumId w:val="6"/>
  </w:num>
  <w:num w:numId="26">
    <w:abstractNumId w:val="8"/>
  </w:num>
  <w:num w:numId="27">
    <w:abstractNumId w:val="2"/>
  </w:num>
  <w:num w:numId="28">
    <w:abstractNumId w:val="27"/>
  </w:num>
  <w:num w:numId="29">
    <w:abstractNumId w:val="17"/>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A08C5"/>
    <w:rsid w:val="012872A8"/>
    <w:rsid w:val="01E21B04"/>
    <w:rsid w:val="023F4F02"/>
    <w:rsid w:val="024B6CD3"/>
    <w:rsid w:val="030F6BC9"/>
    <w:rsid w:val="037079AF"/>
    <w:rsid w:val="03FD742E"/>
    <w:rsid w:val="041462BE"/>
    <w:rsid w:val="046B1633"/>
    <w:rsid w:val="04C218DA"/>
    <w:rsid w:val="050E1587"/>
    <w:rsid w:val="057672F2"/>
    <w:rsid w:val="057E3312"/>
    <w:rsid w:val="05C36005"/>
    <w:rsid w:val="05DE29C6"/>
    <w:rsid w:val="06041F84"/>
    <w:rsid w:val="063F6266"/>
    <w:rsid w:val="06A40338"/>
    <w:rsid w:val="06BD7EC9"/>
    <w:rsid w:val="06EE497D"/>
    <w:rsid w:val="06F32E73"/>
    <w:rsid w:val="071B739D"/>
    <w:rsid w:val="07672EB6"/>
    <w:rsid w:val="07C33549"/>
    <w:rsid w:val="07D04327"/>
    <w:rsid w:val="0A1A36A0"/>
    <w:rsid w:val="0A1E5378"/>
    <w:rsid w:val="0A2574B3"/>
    <w:rsid w:val="0A2E1C2E"/>
    <w:rsid w:val="0A892C60"/>
    <w:rsid w:val="0B2E0FAF"/>
    <w:rsid w:val="0C6254CE"/>
    <w:rsid w:val="0C9B62D5"/>
    <w:rsid w:val="0CC5327E"/>
    <w:rsid w:val="0D084D71"/>
    <w:rsid w:val="0D7910A1"/>
    <w:rsid w:val="0E69539B"/>
    <w:rsid w:val="0F085E08"/>
    <w:rsid w:val="0F1108C5"/>
    <w:rsid w:val="0F6B552D"/>
    <w:rsid w:val="108D148E"/>
    <w:rsid w:val="10DA3734"/>
    <w:rsid w:val="11C747A2"/>
    <w:rsid w:val="123371E8"/>
    <w:rsid w:val="12513B91"/>
    <w:rsid w:val="12B32D49"/>
    <w:rsid w:val="130A0F08"/>
    <w:rsid w:val="134A4E0F"/>
    <w:rsid w:val="13566046"/>
    <w:rsid w:val="140A478A"/>
    <w:rsid w:val="1446255B"/>
    <w:rsid w:val="15A7141A"/>
    <w:rsid w:val="17581A59"/>
    <w:rsid w:val="175C2605"/>
    <w:rsid w:val="188006D9"/>
    <w:rsid w:val="18B47B61"/>
    <w:rsid w:val="194A621D"/>
    <w:rsid w:val="19AE222D"/>
    <w:rsid w:val="19DF440E"/>
    <w:rsid w:val="1A306BDC"/>
    <w:rsid w:val="1B5F138E"/>
    <w:rsid w:val="1E0279F8"/>
    <w:rsid w:val="1E414350"/>
    <w:rsid w:val="1E4C628E"/>
    <w:rsid w:val="1F0171D2"/>
    <w:rsid w:val="1F2E477C"/>
    <w:rsid w:val="1F513231"/>
    <w:rsid w:val="1FA03EF2"/>
    <w:rsid w:val="1FFB5506"/>
    <w:rsid w:val="204B0788"/>
    <w:rsid w:val="20700482"/>
    <w:rsid w:val="209C70ED"/>
    <w:rsid w:val="20BB20C0"/>
    <w:rsid w:val="20D45FA9"/>
    <w:rsid w:val="21523992"/>
    <w:rsid w:val="2173291C"/>
    <w:rsid w:val="22DF6543"/>
    <w:rsid w:val="234A2DB2"/>
    <w:rsid w:val="237951C8"/>
    <w:rsid w:val="23B15197"/>
    <w:rsid w:val="243F4EA1"/>
    <w:rsid w:val="24B0470C"/>
    <w:rsid w:val="24CF3089"/>
    <w:rsid w:val="24FB0E3B"/>
    <w:rsid w:val="26467D5D"/>
    <w:rsid w:val="26A522E5"/>
    <w:rsid w:val="26AB2EEF"/>
    <w:rsid w:val="26E76EFF"/>
    <w:rsid w:val="28177609"/>
    <w:rsid w:val="28994A20"/>
    <w:rsid w:val="289D2943"/>
    <w:rsid w:val="28DF667B"/>
    <w:rsid w:val="290F7FEC"/>
    <w:rsid w:val="295938E3"/>
    <w:rsid w:val="297A7AD8"/>
    <w:rsid w:val="29A90543"/>
    <w:rsid w:val="29D87A35"/>
    <w:rsid w:val="29F03C89"/>
    <w:rsid w:val="2A19049E"/>
    <w:rsid w:val="2B273C3C"/>
    <w:rsid w:val="2B421205"/>
    <w:rsid w:val="2BA5188B"/>
    <w:rsid w:val="2C7E74AC"/>
    <w:rsid w:val="2E514506"/>
    <w:rsid w:val="2E611FB6"/>
    <w:rsid w:val="2E7471D0"/>
    <w:rsid w:val="2E807459"/>
    <w:rsid w:val="2EBA0537"/>
    <w:rsid w:val="2EE90188"/>
    <w:rsid w:val="2F2612DC"/>
    <w:rsid w:val="2F314A3C"/>
    <w:rsid w:val="2F462A0C"/>
    <w:rsid w:val="2F712264"/>
    <w:rsid w:val="2F8F5830"/>
    <w:rsid w:val="2FDB3E92"/>
    <w:rsid w:val="30704386"/>
    <w:rsid w:val="307E6F1F"/>
    <w:rsid w:val="30B03B21"/>
    <w:rsid w:val="30FC1269"/>
    <w:rsid w:val="31D574D0"/>
    <w:rsid w:val="31E13090"/>
    <w:rsid w:val="32C171AA"/>
    <w:rsid w:val="330B754D"/>
    <w:rsid w:val="35414F6E"/>
    <w:rsid w:val="357353BD"/>
    <w:rsid w:val="35FD0F8B"/>
    <w:rsid w:val="36153AC8"/>
    <w:rsid w:val="36C8026D"/>
    <w:rsid w:val="36E91DC4"/>
    <w:rsid w:val="3769197A"/>
    <w:rsid w:val="37BA0AFA"/>
    <w:rsid w:val="37EC6A19"/>
    <w:rsid w:val="38022573"/>
    <w:rsid w:val="395F0628"/>
    <w:rsid w:val="3A4D68B5"/>
    <w:rsid w:val="3A782F7C"/>
    <w:rsid w:val="3A8821F4"/>
    <w:rsid w:val="3A8D7822"/>
    <w:rsid w:val="3AE54320"/>
    <w:rsid w:val="3B766376"/>
    <w:rsid w:val="3BB17230"/>
    <w:rsid w:val="3C9B48F3"/>
    <w:rsid w:val="3E280296"/>
    <w:rsid w:val="3E9832FD"/>
    <w:rsid w:val="3EA25033"/>
    <w:rsid w:val="3EE6654F"/>
    <w:rsid w:val="3F1D6EF7"/>
    <w:rsid w:val="3F380C61"/>
    <w:rsid w:val="3FA23E73"/>
    <w:rsid w:val="40C656D6"/>
    <w:rsid w:val="40C73FD6"/>
    <w:rsid w:val="417501F3"/>
    <w:rsid w:val="41E84AB6"/>
    <w:rsid w:val="42856917"/>
    <w:rsid w:val="429057C0"/>
    <w:rsid w:val="42E15A61"/>
    <w:rsid w:val="431B5DEF"/>
    <w:rsid w:val="43803BC4"/>
    <w:rsid w:val="440476D6"/>
    <w:rsid w:val="45300692"/>
    <w:rsid w:val="453E5466"/>
    <w:rsid w:val="45636562"/>
    <w:rsid w:val="461D4A97"/>
    <w:rsid w:val="4642363C"/>
    <w:rsid w:val="4661710E"/>
    <w:rsid w:val="46681314"/>
    <w:rsid w:val="470518CB"/>
    <w:rsid w:val="47221C40"/>
    <w:rsid w:val="47D772EC"/>
    <w:rsid w:val="48476D32"/>
    <w:rsid w:val="48D46EA6"/>
    <w:rsid w:val="48F30D3D"/>
    <w:rsid w:val="49471290"/>
    <w:rsid w:val="495A19E6"/>
    <w:rsid w:val="496B5572"/>
    <w:rsid w:val="49CD2719"/>
    <w:rsid w:val="4B821692"/>
    <w:rsid w:val="4B9E2EE3"/>
    <w:rsid w:val="4BE0608A"/>
    <w:rsid w:val="4C690434"/>
    <w:rsid w:val="4C7938B2"/>
    <w:rsid w:val="4D5E6ED9"/>
    <w:rsid w:val="4DAF7402"/>
    <w:rsid w:val="4E377AA9"/>
    <w:rsid w:val="4E3D4066"/>
    <w:rsid w:val="4ED107DE"/>
    <w:rsid w:val="4F483CBA"/>
    <w:rsid w:val="4FDA3AB0"/>
    <w:rsid w:val="505E3468"/>
    <w:rsid w:val="50B5468B"/>
    <w:rsid w:val="50D002C6"/>
    <w:rsid w:val="51453A91"/>
    <w:rsid w:val="51CF3978"/>
    <w:rsid w:val="51D356B8"/>
    <w:rsid w:val="51E67A6C"/>
    <w:rsid w:val="52465311"/>
    <w:rsid w:val="526D63CC"/>
    <w:rsid w:val="527E69F4"/>
    <w:rsid w:val="52CF109F"/>
    <w:rsid w:val="53287BFD"/>
    <w:rsid w:val="53E030A9"/>
    <w:rsid w:val="54851639"/>
    <w:rsid w:val="56291CEA"/>
    <w:rsid w:val="56A62938"/>
    <w:rsid w:val="56CB7685"/>
    <w:rsid w:val="5762121D"/>
    <w:rsid w:val="580759F7"/>
    <w:rsid w:val="58614E3B"/>
    <w:rsid w:val="58631F75"/>
    <w:rsid w:val="588E3981"/>
    <w:rsid w:val="59194FF3"/>
    <w:rsid w:val="594C2058"/>
    <w:rsid w:val="59D5303F"/>
    <w:rsid w:val="5A4D36B3"/>
    <w:rsid w:val="5A71334E"/>
    <w:rsid w:val="5A990128"/>
    <w:rsid w:val="5B224A68"/>
    <w:rsid w:val="5B261AA8"/>
    <w:rsid w:val="5BC449ED"/>
    <w:rsid w:val="5C12247E"/>
    <w:rsid w:val="5C146E05"/>
    <w:rsid w:val="5C7E560B"/>
    <w:rsid w:val="5CBF0F39"/>
    <w:rsid w:val="5D452069"/>
    <w:rsid w:val="5DB73614"/>
    <w:rsid w:val="5E29270A"/>
    <w:rsid w:val="5E8605C4"/>
    <w:rsid w:val="5EB52675"/>
    <w:rsid w:val="5F777E2D"/>
    <w:rsid w:val="5FFE5EF5"/>
    <w:rsid w:val="601E603C"/>
    <w:rsid w:val="60472A84"/>
    <w:rsid w:val="61223AFE"/>
    <w:rsid w:val="61501F63"/>
    <w:rsid w:val="61A04AD5"/>
    <w:rsid w:val="61F74F7D"/>
    <w:rsid w:val="6212532B"/>
    <w:rsid w:val="62153F79"/>
    <w:rsid w:val="624F5795"/>
    <w:rsid w:val="627444BC"/>
    <w:rsid w:val="62B577CE"/>
    <w:rsid w:val="62C04412"/>
    <w:rsid w:val="62E83F51"/>
    <w:rsid w:val="63F5795B"/>
    <w:rsid w:val="646B6AF5"/>
    <w:rsid w:val="648D429C"/>
    <w:rsid w:val="64E46315"/>
    <w:rsid w:val="66A74830"/>
    <w:rsid w:val="680E4244"/>
    <w:rsid w:val="68654C52"/>
    <w:rsid w:val="68715CE9"/>
    <w:rsid w:val="691E609B"/>
    <w:rsid w:val="69AE7C02"/>
    <w:rsid w:val="69C45E93"/>
    <w:rsid w:val="6A0D62A7"/>
    <w:rsid w:val="6A902988"/>
    <w:rsid w:val="6B3C58DD"/>
    <w:rsid w:val="6BC85339"/>
    <w:rsid w:val="6CAC2460"/>
    <w:rsid w:val="6DAE4200"/>
    <w:rsid w:val="6E114EEB"/>
    <w:rsid w:val="6E147427"/>
    <w:rsid w:val="6E8B070D"/>
    <w:rsid w:val="702B50CB"/>
    <w:rsid w:val="704509C1"/>
    <w:rsid w:val="704B327F"/>
    <w:rsid w:val="705553D8"/>
    <w:rsid w:val="70953C43"/>
    <w:rsid w:val="70B7692C"/>
    <w:rsid w:val="716B0135"/>
    <w:rsid w:val="71805DA0"/>
    <w:rsid w:val="723C5B16"/>
    <w:rsid w:val="725A39AC"/>
    <w:rsid w:val="72C10ECF"/>
    <w:rsid w:val="72E86940"/>
    <w:rsid w:val="72EE509C"/>
    <w:rsid w:val="73132E98"/>
    <w:rsid w:val="73E94E79"/>
    <w:rsid w:val="74322639"/>
    <w:rsid w:val="74484054"/>
    <w:rsid w:val="750C7615"/>
    <w:rsid w:val="751C78AF"/>
    <w:rsid w:val="75463962"/>
    <w:rsid w:val="7558458F"/>
    <w:rsid w:val="756B0CB3"/>
    <w:rsid w:val="76124944"/>
    <w:rsid w:val="76846FE7"/>
    <w:rsid w:val="77110C43"/>
    <w:rsid w:val="77C21527"/>
    <w:rsid w:val="784150D0"/>
    <w:rsid w:val="789336DE"/>
    <w:rsid w:val="78DB07E5"/>
    <w:rsid w:val="79924C25"/>
    <w:rsid w:val="7A633959"/>
    <w:rsid w:val="7AB7123D"/>
    <w:rsid w:val="7B9375BC"/>
    <w:rsid w:val="7BB7279F"/>
    <w:rsid w:val="7BE75CD4"/>
    <w:rsid w:val="7C351656"/>
    <w:rsid w:val="7C38707B"/>
    <w:rsid w:val="7C3F355D"/>
    <w:rsid w:val="7CBC1548"/>
    <w:rsid w:val="7CC705A5"/>
    <w:rsid w:val="7D3610C9"/>
    <w:rsid w:val="7DAE615B"/>
    <w:rsid w:val="7DEA7E56"/>
    <w:rsid w:val="7E233080"/>
    <w:rsid w:val="7E775D49"/>
    <w:rsid w:val="7E9E4805"/>
    <w:rsid w:val="7EE11A75"/>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41"/>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paragraph" w:styleId="4">
    <w:name w:val="heading 3"/>
    <w:basedOn w:val="1"/>
    <w:next w:val="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1"/>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8"/>
    <w:autoRedefine/>
    <w:qFormat/>
    <w:uiPriority w:val="99"/>
    <w:pPr>
      <w:jc w:val="center"/>
    </w:pPr>
    <w:rPr>
      <w:b/>
      <w:bCs/>
      <w:sz w:val="40"/>
    </w:rPr>
  </w:style>
  <w:style w:type="paragraph" w:styleId="22">
    <w:name w:val="endnote text"/>
    <w:basedOn w:val="1"/>
    <w:link w:val="227"/>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7"/>
    <w:autoRedefine/>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1"/>
    <w:autoRedefine/>
    <w:qFormat/>
    <w:uiPriority w:val="99"/>
    <w:pPr>
      <w:spacing w:after="120" w:line="480" w:lineRule="auto"/>
    </w:pPr>
  </w:style>
  <w:style w:type="paragraph" w:styleId="29">
    <w:name w:val="header"/>
    <w:basedOn w:val="1"/>
    <w:link w:val="299"/>
    <w:autoRedefine/>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caption"/>
    <w:basedOn w:val="1"/>
    <w:next w:val="1"/>
    <w:semiHidden/>
    <w:unhideWhenUsed/>
    <w:qFormat/>
    <w:uiPriority w:val="35"/>
    <w:rPr>
      <w:rFonts w:ascii="Arial" w:hAnsi="Arial" w:eastAsia="SimHei" w:cs="Arial"/>
      <w:sz w:val="20"/>
    </w:rPr>
  </w:style>
  <w:style w:type="paragraph" w:styleId="33">
    <w:name w:val="toc 7"/>
    <w:basedOn w:val="1"/>
    <w:next w:val="1"/>
    <w:autoRedefine/>
    <w:unhideWhenUsed/>
    <w:qFormat/>
    <w:uiPriority w:val="39"/>
    <w:pPr>
      <w:spacing w:after="57"/>
      <w:ind w:left="1701"/>
    </w:pPr>
  </w:style>
  <w:style w:type="paragraph" w:styleId="34">
    <w:name w:val="Body Text Indent 3"/>
    <w:basedOn w:val="1"/>
    <w:link w:val="297"/>
    <w:autoRedefine/>
    <w:qFormat/>
    <w:uiPriority w:val="0"/>
    <w:pPr>
      <w:spacing w:after="120"/>
      <w:ind w:left="283"/>
    </w:pPr>
    <w:rPr>
      <w:sz w:val="16"/>
      <w:szCs w:val="16"/>
    </w:rPr>
  </w:style>
  <w:style w:type="paragraph" w:styleId="35">
    <w:name w:val="toc 3"/>
    <w:basedOn w:val="1"/>
    <w:next w:val="1"/>
    <w:autoRedefine/>
    <w:unhideWhenUsed/>
    <w:qFormat/>
    <w:uiPriority w:val="39"/>
    <w:pPr>
      <w:spacing w:after="57"/>
      <w:ind w:left="567"/>
    </w:pPr>
  </w:style>
  <w:style w:type="paragraph" w:styleId="36">
    <w:name w:val="Balloon Text"/>
    <w:basedOn w:val="1"/>
    <w:link w:val="206"/>
    <w:autoRedefine/>
    <w:qFormat/>
    <w:uiPriority w:val="0"/>
    <w:rPr>
      <w:rFonts w:ascii="Tahoma" w:hAnsi="Tahoma" w:cs="Tahoma"/>
      <w:sz w:val="16"/>
      <w:szCs w:val="16"/>
    </w:rPr>
  </w:style>
  <w:style w:type="paragraph" w:styleId="37">
    <w:name w:val="Subtitle"/>
    <w:basedOn w:val="1"/>
    <w:next w:val="1"/>
    <w:link w:val="54"/>
    <w:autoRedefine/>
    <w:qFormat/>
    <w:uiPriority w:val="11"/>
    <w:pPr>
      <w:spacing w:before="200" w:after="200"/>
    </w:pPr>
  </w:style>
  <w:style w:type="paragraph" w:styleId="38">
    <w:name w:val="footnote text"/>
    <w:basedOn w:val="1"/>
    <w:link w:val="224"/>
    <w:autoRedefine/>
    <w:semiHidden/>
    <w:unhideWhenUsed/>
    <w:qFormat/>
    <w:uiPriority w:val="99"/>
    <w:rPr>
      <w:sz w:val="20"/>
      <w:szCs w:val="20"/>
    </w:rPr>
  </w:style>
  <w:style w:type="paragraph" w:styleId="39">
    <w:name w:val="toc 1"/>
    <w:basedOn w:val="1"/>
    <w:next w:val="1"/>
    <w:autoRedefine/>
    <w:unhideWhenUsed/>
    <w:qFormat/>
    <w:uiPriority w:val="39"/>
    <w:pPr>
      <w:spacing w:after="57"/>
    </w:pPr>
  </w:style>
  <w:style w:type="paragraph" w:styleId="40">
    <w:name w:val="Body Text Indent"/>
    <w:basedOn w:val="1"/>
    <w:link w:val="296"/>
    <w:autoRedefine/>
    <w:qFormat/>
    <w:uiPriority w:val="0"/>
    <w:pPr>
      <w:ind w:firstLine="708"/>
    </w:pPr>
    <w:rPr>
      <w:color w:val="000000"/>
      <w:sz w:val="28"/>
    </w:rPr>
  </w:style>
  <w:style w:type="table" w:styleId="41">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2">
    <w:name w:val="Heading 1 Char"/>
    <w:basedOn w:val="5"/>
    <w:autoRedefine/>
    <w:qFormat/>
    <w:uiPriority w:val="9"/>
    <w:rPr>
      <w:rFonts w:ascii="Arial" w:hAnsi="Arial" w:eastAsia="Arial" w:cs="Arial"/>
      <w:sz w:val="40"/>
      <w:szCs w:val="40"/>
    </w:rPr>
  </w:style>
  <w:style w:type="character" w:customStyle="1" w:styleId="43">
    <w:name w:val="Heading 2 Char"/>
    <w:basedOn w:val="5"/>
    <w:autoRedefine/>
    <w:qFormat/>
    <w:uiPriority w:val="9"/>
    <w:rPr>
      <w:rFonts w:ascii="Arial" w:hAnsi="Arial" w:eastAsia="Arial" w:cs="Arial"/>
      <w:sz w:val="34"/>
    </w:rPr>
  </w:style>
  <w:style w:type="character" w:customStyle="1" w:styleId="44">
    <w:name w:val="Heading 3 Char"/>
    <w:basedOn w:val="5"/>
    <w:autoRedefine/>
    <w:qFormat/>
    <w:uiPriority w:val="9"/>
    <w:rPr>
      <w:rFonts w:ascii="Arial" w:hAnsi="Arial" w:eastAsia="Arial" w:cs="Arial"/>
      <w:sz w:val="30"/>
      <w:szCs w:val="30"/>
    </w:rPr>
  </w:style>
  <w:style w:type="character" w:customStyle="1" w:styleId="45">
    <w:name w:val="Heading 4 Char"/>
    <w:basedOn w:val="5"/>
    <w:autoRedefine/>
    <w:qFormat/>
    <w:uiPriority w:val="9"/>
    <w:rPr>
      <w:rFonts w:ascii="Arial" w:hAnsi="Arial" w:eastAsia="Arial" w:cs="Arial"/>
      <w:b/>
      <w:bCs/>
      <w:sz w:val="26"/>
      <w:szCs w:val="26"/>
    </w:rPr>
  </w:style>
  <w:style w:type="character" w:customStyle="1" w:styleId="46">
    <w:name w:val="Heading 5 Char"/>
    <w:basedOn w:val="5"/>
    <w:autoRedefine/>
    <w:qFormat/>
    <w:uiPriority w:val="9"/>
    <w:rPr>
      <w:rFonts w:ascii="Arial" w:hAnsi="Arial" w:eastAsia="Arial" w:cs="Arial"/>
      <w:b/>
      <w:bCs/>
      <w:sz w:val="24"/>
      <w:szCs w:val="24"/>
    </w:rPr>
  </w:style>
  <w:style w:type="character" w:customStyle="1" w:styleId="47">
    <w:name w:val="Heading 6 Char"/>
    <w:basedOn w:val="5"/>
    <w:autoRedefine/>
    <w:qFormat/>
    <w:uiPriority w:val="9"/>
    <w:rPr>
      <w:rFonts w:ascii="Arial" w:hAnsi="Arial" w:eastAsia="Arial" w:cs="Arial"/>
      <w:b/>
      <w:bCs/>
      <w:sz w:val="22"/>
      <w:szCs w:val="22"/>
    </w:rPr>
  </w:style>
  <w:style w:type="character" w:customStyle="1" w:styleId="48">
    <w:name w:val="Heading 7 Char"/>
    <w:basedOn w:val="5"/>
    <w:autoRedefine/>
    <w:qFormat/>
    <w:uiPriority w:val="9"/>
    <w:rPr>
      <w:rFonts w:ascii="Arial" w:hAnsi="Arial" w:eastAsia="Arial" w:cs="Arial"/>
      <w:b/>
      <w:bCs/>
      <w:i/>
      <w:iCs/>
      <w:sz w:val="22"/>
      <w:szCs w:val="22"/>
    </w:rPr>
  </w:style>
  <w:style w:type="paragraph" w:customStyle="1" w:styleId="49">
    <w:name w:val="Título 81"/>
    <w:basedOn w:val="1"/>
    <w:next w:val="1"/>
    <w:link w:val="50"/>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50">
    <w:name w:val="Heading 8 Char"/>
    <w:basedOn w:val="5"/>
    <w:link w:val="49"/>
    <w:autoRedefine/>
    <w:qFormat/>
    <w:uiPriority w:val="9"/>
    <w:rPr>
      <w:rFonts w:ascii="Arial" w:hAnsi="Arial" w:eastAsia="Arial" w:cs="Arial"/>
      <w:i/>
      <w:iCs/>
      <w:sz w:val="22"/>
      <w:szCs w:val="22"/>
    </w:rPr>
  </w:style>
  <w:style w:type="paragraph" w:customStyle="1" w:styleId="51">
    <w:name w:val="Título 91"/>
    <w:basedOn w:val="1"/>
    <w:next w:val="1"/>
    <w:link w:val="52"/>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2">
    <w:name w:val="Heading 9 Char"/>
    <w:basedOn w:val="5"/>
    <w:link w:val="51"/>
    <w:autoRedefine/>
    <w:qFormat/>
    <w:uiPriority w:val="9"/>
    <w:rPr>
      <w:rFonts w:ascii="Arial" w:hAnsi="Arial" w:eastAsia="Arial" w:cs="Arial"/>
      <w:i/>
      <w:iCs/>
      <w:sz w:val="21"/>
      <w:szCs w:val="21"/>
    </w:rPr>
  </w:style>
  <w:style w:type="character" w:customStyle="1" w:styleId="53">
    <w:name w:val="Title Char"/>
    <w:basedOn w:val="5"/>
    <w:autoRedefine/>
    <w:qFormat/>
    <w:uiPriority w:val="10"/>
    <w:rPr>
      <w:sz w:val="48"/>
      <w:szCs w:val="48"/>
    </w:rPr>
  </w:style>
  <w:style w:type="character" w:customStyle="1" w:styleId="54">
    <w:name w:val="Subtítulo Char"/>
    <w:basedOn w:val="5"/>
    <w:link w:val="37"/>
    <w:autoRedefine/>
    <w:qFormat/>
    <w:uiPriority w:val="11"/>
    <w:rPr>
      <w:sz w:val="24"/>
      <w:szCs w:val="24"/>
    </w:rPr>
  </w:style>
  <w:style w:type="character" w:customStyle="1" w:styleId="55">
    <w:name w:val="Quote Char"/>
    <w:autoRedefine/>
    <w:qFormat/>
    <w:uiPriority w:val="29"/>
    <w:rPr>
      <w:i/>
    </w:rPr>
  </w:style>
  <w:style w:type="paragraph" w:styleId="56">
    <w:name w:val="Intense Quote"/>
    <w:basedOn w:val="1"/>
    <w:next w:val="1"/>
    <w:link w:val="57"/>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7">
    <w:name w:val="Citação Intensa Char"/>
    <w:link w:val="56"/>
    <w:autoRedefine/>
    <w:qFormat/>
    <w:uiPriority w:val="30"/>
    <w:rPr>
      <w:i/>
    </w:rPr>
  </w:style>
  <w:style w:type="character" w:customStyle="1" w:styleId="58">
    <w:name w:val="Header Char"/>
    <w:basedOn w:val="5"/>
    <w:autoRedefine/>
    <w:qFormat/>
    <w:uiPriority w:val="99"/>
  </w:style>
  <w:style w:type="character" w:customStyle="1" w:styleId="59">
    <w:name w:val="Footer Char"/>
    <w:basedOn w:val="5"/>
    <w:autoRedefine/>
    <w:qFormat/>
    <w:uiPriority w:val="99"/>
  </w:style>
  <w:style w:type="paragraph" w:customStyle="1" w:styleId="60">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1">
    <w:name w:val="Caption Char"/>
    <w:autoRedefine/>
    <w:qFormat/>
    <w:uiPriority w:val="99"/>
  </w:style>
  <w:style w:type="table" w:customStyle="1" w:styleId="62">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3">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4">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5">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8">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9">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70">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1">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2">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3">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4">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5">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6">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7">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8">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9">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0">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1">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2">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3">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4">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5">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6">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7">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8">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9">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90">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1">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2">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3">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4">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5">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6">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7">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8">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9">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100">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1">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2">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3">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5">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6">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7">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8">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9">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10">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1">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2">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3">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4">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5">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6">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7">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8">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9">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20">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1">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2">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3">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4">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5">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6">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7">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8">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9">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30">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1">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2">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3">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4">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5">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6">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7">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8">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9">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40">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1">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2">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3">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4">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5">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6">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7">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8">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9">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50">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1">
    <w:name w:val="List Table 5 Dark - Accent 6"/>
    <w:basedOn w:val="6"/>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2">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3">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4">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5">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6">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7">
    <w:name w:val="List Table 6 Colorful - Accent 5"/>
    <w:basedOn w:val="6"/>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8">
    <w:name w:val="List Table 6 Colorful - Accent 6"/>
    <w:basedOn w:val="6"/>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9">
    <w:name w:val="Tabela de Lista 7 Colorida1"/>
    <w:basedOn w:val="6"/>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60">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1">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2">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3">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4">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5">
    <w:name w:val="List Table 7 Colorful - Accent 6"/>
    <w:basedOn w:val="6"/>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6">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7">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8">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9">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0">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1">
    <w:name w:val="Lined - Accent 5"/>
    <w:basedOn w:val="6"/>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2">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3">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4">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5">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6">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7">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8">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9">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80">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1">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2">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3">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4">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5">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6">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7">
    <w:name w:val="Footnote Text Char"/>
    <w:autoRedefine/>
    <w:qFormat/>
    <w:uiPriority w:val="99"/>
    <w:rPr>
      <w:sz w:val="18"/>
    </w:rPr>
  </w:style>
  <w:style w:type="character" w:customStyle="1" w:styleId="188">
    <w:name w:val="Endnote Text Char"/>
    <w:autoRedefine/>
    <w:qFormat/>
    <w:uiPriority w:val="99"/>
    <w:rPr>
      <w:sz w:val="20"/>
    </w:rPr>
  </w:style>
  <w:style w:type="paragraph" w:customStyle="1" w:styleId="189">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90">
    <w:name w:val="Título 11"/>
    <w:basedOn w:val="1"/>
    <w:next w:val="1"/>
    <w:link w:val="197"/>
    <w:autoRedefine/>
    <w:qFormat/>
    <w:uiPriority w:val="0"/>
    <w:pPr>
      <w:keepNext/>
      <w:spacing w:before="240" w:after="60"/>
      <w:outlineLvl w:val="0"/>
    </w:pPr>
    <w:rPr>
      <w:rFonts w:ascii="Arial" w:hAnsi="Arial" w:cs="Arial"/>
      <w:b/>
      <w:bCs/>
      <w:sz w:val="32"/>
      <w:szCs w:val="32"/>
    </w:rPr>
  </w:style>
  <w:style w:type="paragraph" w:customStyle="1" w:styleId="191">
    <w:name w:val="Título 21"/>
    <w:basedOn w:val="1"/>
    <w:next w:val="1"/>
    <w:link w:val="198"/>
    <w:autoRedefine/>
    <w:qFormat/>
    <w:uiPriority w:val="0"/>
    <w:pPr>
      <w:keepNext/>
      <w:jc w:val="center"/>
      <w:outlineLvl w:val="1"/>
    </w:pPr>
    <w:rPr>
      <w:b/>
      <w:bCs/>
    </w:rPr>
  </w:style>
  <w:style w:type="paragraph" w:customStyle="1" w:styleId="192">
    <w:name w:val="Título 31"/>
    <w:basedOn w:val="1"/>
    <w:next w:val="1"/>
    <w:link w:val="199"/>
    <w:autoRedefine/>
    <w:qFormat/>
    <w:uiPriority w:val="0"/>
    <w:pPr>
      <w:keepNext/>
      <w:spacing w:before="240" w:after="60"/>
      <w:outlineLvl w:val="2"/>
    </w:pPr>
    <w:rPr>
      <w:rFonts w:ascii="Arial" w:hAnsi="Arial" w:cs="Arial"/>
      <w:b/>
      <w:bCs/>
      <w:sz w:val="26"/>
      <w:szCs w:val="26"/>
    </w:rPr>
  </w:style>
  <w:style w:type="paragraph" w:customStyle="1" w:styleId="193">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4">
    <w:name w:val="Título 51"/>
    <w:basedOn w:val="1"/>
    <w:next w:val="1"/>
    <w:link w:val="293"/>
    <w:autoRedefine/>
    <w:qFormat/>
    <w:uiPriority w:val="0"/>
    <w:pPr>
      <w:spacing w:before="240" w:after="60"/>
      <w:outlineLvl w:val="4"/>
    </w:pPr>
    <w:rPr>
      <w:b/>
      <w:bCs/>
      <w:i/>
      <w:iCs/>
      <w:sz w:val="26"/>
      <w:szCs w:val="26"/>
    </w:rPr>
  </w:style>
  <w:style w:type="paragraph" w:customStyle="1" w:styleId="195">
    <w:name w:val="Título 61"/>
    <w:basedOn w:val="1"/>
    <w:next w:val="1"/>
    <w:link w:val="294"/>
    <w:autoRedefine/>
    <w:qFormat/>
    <w:uiPriority w:val="0"/>
    <w:pPr>
      <w:spacing w:before="240" w:after="60"/>
      <w:outlineLvl w:val="5"/>
    </w:pPr>
    <w:rPr>
      <w:b/>
      <w:bCs/>
      <w:sz w:val="22"/>
      <w:szCs w:val="22"/>
    </w:rPr>
  </w:style>
  <w:style w:type="paragraph" w:customStyle="1" w:styleId="196">
    <w:name w:val="Título 71"/>
    <w:basedOn w:val="1"/>
    <w:next w:val="1"/>
    <w:link w:val="295"/>
    <w:autoRedefine/>
    <w:qFormat/>
    <w:uiPriority w:val="0"/>
    <w:pPr>
      <w:spacing w:before="240" w:after="60"/>
      <w:outlineLvl w:val="6"/>
    </w:pPr>
  </w:style>
  <w:style w:type="character" w:customStyle="1" w:styleId="197">
    <w:name w:val="Título 1 Char"/>
    <w:basedOn w:val="5"/>
    <w:link w:val="190"/>
    <w:autoRedefine/>
    <w:qFormat/>
    <w:uiPriority w:val="9"/>
    <w:rPr>
      <w:rFonts w:ascii="Arial" w:hAnsi="Arial" w:eastAsia="Times New Roman" w:cs="Arial"/>
      <w:b/>
      <w:bCs/>
      <w:sz w:val="32"/>
      <w:szCs w:val="32"/>
      <w:lang w:eastAsia="pt-BR"/>
    </w:rPr>
  </w:style>
  <w:style w:type="character" w:customStyle="1" w:styleId="198">
    <w:name w:val="Título 2 Char"/>
    <w:basedOn w:val="5"/>
    <w:link w:val="191"/>
    <w:autoRedefine/>
    <w:qFormat/>
    <w:uiPriority w:val="99"/>
    <w:rPr>
      <w:rFonts w:ascii="Times New Roman" w:hAnsi="Times New Roman" w:eastAsia="Times New Roman" w:cs="Times New Roman"/>
      <w:b/>
      <w:bCs/>
      <w:sz w:val="24"/>
      <w:szCs w:val="24"/>
      <w:lang w:eastAsia="pt-BR"/>
    </w:rPr>
  </w:style>
  <w:style w:type="character" w:customStyle="1" w:styleId="199">
    <w:name w:val="Título 3 Char"/>
    <w:basedOn w:val="5"/>
    <w:link w:val="192"/>
    <w:autoRedefine/>
    <w:qFormat/>
    <w:uiPriority w:val="99"/>
    <w:rPr>
      <w:rFonts w:ascii="Arial" w:hAnsi="Arial" w:eastAsia="Times New Roman" w:cs="Arial"/>
      <w:b/>
      <w:bCs/>
      <w:sz w:val="26"/>
      <w:szCs w:val="26"/>
      <w:lang w:eastAsia="pt-BR"/>
    </w:rPr>
  </w:style>
  <w:style w:type="paragraph" w:customStyle="1" w:styleId="200">
    <w:name w:val="WW-Corpo de texto 2"/>
    <w:basedOn w:val="1"/>
    <w:autoRedefine/>
    <w:qFormat/>
    <w:uiPriority w:val="99"/>
    <w:pPr>
      <w:widowControl w:val="0"/>
      <w:tabs>
        <w:tab w:val="left" w:pos="5954"/>
      </w:tabs>
      <w:jc w:val="both"/>
    </w:pPr>
    <w:rPr>
      <w:sz w:val="20"/>
      <w:szCs w:val="20"/>
    </w:rPr>
  </w:style>
  <w:style w:type="character" w:customStyle="1" w:styleId="201">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2">
    <w:name w:val="Cabeçalho1"/>
    <w:basedOn w:val="1"/>
    <w:link w:val="203"/>
    <w:autoRedefine/>
    <w:qFormat/>
    <w:uiPriority w:val="99"/>
    <w:pPr>
      <w:tabs>
        <w:tab w:val="center" w:pos="4252"/>
        <w:tab w:val="right" w:pos="8504"/>
      </w:tabs>
    </w:pPr>
  </w:style>
  <w:style w:type="character" w:customStyle="1" w:styleId="203">
    <w:name w:val="Cabeçalho Char"/>
    <w:basedOn w:val="5"/>
    <w:link w:val="202"/>
    <w:autoRedefine/>
    <w:qFormat/>
    <w:uiPriority w:val="99"/>
    <w:rPr>
      <w:rFonts w:ascii="Times New Roman" w:hAnsi="Times New Roman" w:eastAsia="Times New Roman" w:cs="Times New Roman"/>
      <w:sz w:val="24"/>
      <w:szCs w:val="24"/>
      <w:lang w:eastAsia="pt-BR"/>
    </w:rPr>
  </w:style>
  <w:style w:type="paragraph" w:customStyle="1" w:styleId="204">
    <w:name w:val="Rodapé1"/>
    <w:basedOn w:val="1"/>
    <w:link w:val="205"/>
    <w:autoRedefine/>
    <w:qFormat/>
    <w:uiPriority w:val="99"/>
    <w:pPr>
      <w:tabs>
        <w:tab w:val="center" w:pos="4252"/>
        <w:tab w:val="right" w:pos="8504"/>
      </w:tabs>
    </w:pPr>
  </w:style>
  <w:style w:type="character" w:customStyle="1" w:styleId="205">
    <w:name w:val="Rodapé Char"/>
    <w:basedOn w:val="5"/>
    <w:link w:val="204"/>
    <w:autoRedefine/>
    <w:qFormat/>
    <w:uiPriority w:val="99"/>
    <w:rPr>
      <w:rFonts w:ascii="Times New Roman" w:hAnsi="Times New Roman" w:eastAsia="Times New Roman" w:cs="Times New Roman"/>
      <w:sz w:val="24"/>
      <w:szCs w:val="24"/>
      <w:lang w:eastAsia="pt-BR"/>
    </w:rPr>
  </w:style>
  <w:style w:type="character" w:customStyle="1" w:styleId="206">
    <w:name w:val="Texto de balão Char"/>
    <w:basedOn w:val="5"/>
    <w:link w:val="36"/>
    <w:autoRedefine/>
    <w:qFormat/>
    <w:uiPriority w:val="0"/>
    <w:rPr>
      <w:rFonts w:ascii="Tahoma" w:hAnsi="Tahoma" w:eastAsia="Times New Roman" w:cs="Tahoma"/>
      <w:sz w:val="16"/>
      <w:szCs w:val="16"/>
      <w:lang w:eastAsia="pt-BR"/>
    </w:rPr>
  </w:style>
  <w:style w:type="character" w:customStyle="1" w:styleId="207">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8">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9">
    <w:name w:val="tex3"/>
    <w:basedOn w:val="5"/>
    <w:autoRedefine/>
    <w:qFormat/>
    <w:uiPriority w:val="0"/>
    <w:rPr>
      <w:rFonts w:cs="Times New Roman"/>
    </w:rPr>
  </w:style>
  <w:style w:type="character" w:customStyle="1" w:styleId="210">
    <w:name w:val="tex31"/>
    <w:basedOn w:val="5"/>
    <w:autoRedefine/>
    <w:qFormat/>
    <w:uiPriority w:val="99"/>
    <w:rPr>
      <w:rFonts w:ascii="Verdana" w:hAnsi="Verdana" w:cs="Times New Roman"/>
      <w:color w:val="000000"/>
      <w:sz w:val="11"/>
      <w:szCs w:val="11"/>
    </w:rPr>
  </w:style>
  <w:style w:type="character" w:customStyle="1" w:styleId="211">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2">
    <w:name w:val="apple-style-span"/>
    <w:basedOn w:val="5"/>
    <w:autoRedefine/>
    <w:qFormat/>
    <w:uiPriority w:val="99"/>
    <w:rPr>
      <w:rFonts w:cs="Times New Roman"/>
    </w:rPr>
  </w:style>
  <w:style w:type="character" w:customStyle="1" w:styleId="213">
    <w:name w:val="color1"/>
    <w:basedOn w:val="5"/>
    <w:autoRedefine/>
    <w:qFormat/>
    <w:uiPriority w:val="99"/>
    <w:rPr>
      <w:rFonts w:ascii="Arial" w:hAnsi="Arial" w:cs="Arial"/>
      <w:color w:val="000000"/>
    </w:rPr>
  </w:style>
  <w:style w:type="character" w:customStyle="1" w:styleId="214">
    <w:name w:val="glossario1"/>
    <w:basedOn w:val="5"/>
    <w:autoRedefine/>
    <w:qFormat/>
    <w:uiPriority w:val="99"/>
    <w:rPr>
      <w:rFonts w:cs="Times New Roman"/>
      <w:b/>
      <w:bCs/>
      <w:color w:val="333333"/>
      <w:u w:val="single"/>
    </w:rPr>
  </w:style>
  <w:style w:type="character" w:customStyle="1" w:styleId="215">
    <w:name w:val="apple-converted-space"/>
    <w:basedOn w:val="5"/>
    <w:autoRedefine/>
    <w:qFormat/>
    <w:uiPriority w:val="0"/>
    <w:rPr>
      <w:rFonts w:cs="Times New Roman"/>
    </w:rPr>
  </w:style>
  <w:style w:type="character" w:customStyle="1" w:styleId="216">
    <w:name w:val="glossario-class"/>
    <w:basedOn w:val="5"/>
    <w:autoRedefine/>
    <w:qFormat/>
    <w:uiPriority w:val="99"/>
    <w:rPr>
      <w:rFonts w:cs="Times New Roman"/>
    </w:rPr>
  </w:style>
  <w:style w:type="character" w:customStyle="1" w:styleId="217">
    <w:name w:val="estdescrprod1"/>
    <w:basedOn w:val="5"/>
    <w:autoRedefine/>
    <w:qFormat/>
    <w:uiPriority w:val="99"/>
    <w:rPr>
      <w:rFonts w:ascii="Tahoma" w:hAnsi="Tahoma" w:cs="Tahoma"/>
      <w:color w:val="333333"/>
      <w:sz w:val="18"/>
      <w:szCs w:val="18"/>
    </w:rPr>
  </w:style>
  <w:style w:type="paragraph" w:customStyle="1" w:styleId="218">
    <w:name w:val="texto"/>
    <w:basedOn w:val="1"/>
    <w:autoRedefine/>
    <w:qFormat/>
    <w:uiPriority w:val="99"/>
    <w:pPr>
      <w:spacing w:before="100" w:beforeAutospacing="1" w:after="100" w:afterAutospacing="1"/>
    </w:pPr>
  </w:style>
  <w:style w:type="character" w:customStyle="1" w:styleId="219">
    <w:name w:val="txtproduto"/>
    <w:basedOn w:val="5"/>
    <w:autoRedefine/>
    <w:qFormat/>
    <w:uiPriority w:val="99"/>
    <w:rPr>
      <w:rFonts w:cs="Times New Roman"/>
    </w:rPr>
  </w:style>
  <w:style w:type="paragraph" w:customStyle="1" w:styleId="220">
    <w:name w:val="List Paragraph1"/>
    <w:basedOn w:val="1"/>
    <w:autoRedefine/>
    <w:qFormat/>
    <w:uiPriority w:val="99"/>
    <w:pPr>
      <w:ind w:left="720"/>
      <w:contextualSpacing/>
    </w:pPr>
  </w:style>
  <w:style w:type="paragraph" w:customStyle="1" w:styleId="221">
    <w:name w:val="western"/>
    <w:basedOn w:val="1"/>
    <w:autoRedefine/>
    <w:qFormat/>
    <w:uiPriority w:val="99"/>
    <w:pPr>
      <w:spacing w:before="100" w:beforeAutospacing="1" w:after="119"/>
    </w:pPr>
  </w:style>
  <w:style w:type="paragraph" w:customStyle="1" w:styleId="222">
    <w:name w:val="Default"/>
    <w:autoRedefine/>
    <w:qFormat/>
    <w:uiPriority w:val="0"/>
    <w:rPr>
      <w:rFonts w:ascii="Arial" w:hAnsi="Arial" w:eastAsia="Times New Roman" w:cs="Arial"/>
      <w:color w:val="000000"/>
      <w:sz w:val="24"/>
      <w:szCs w:val="24"/>
      <w:lang w:val="pt-BR" w:eastAsia="pt-BR" w:bidi="ar-SA"/>
    </w:rPr>
  </w:style>
  <w:style w:type="paragraph" w:styleId="223">
    <w:name w:val="List Paragraph"/>
    <w:basedOn w:val="1"/>
    <w:autoRedefine/>
    <w:qFormat/>
    <w:uiPriority w:val="34"/>
    <w:pPr>
      <w:ind w:left="720"/>
      <w:contextualSpacing/>
    </w:pPr>
  </w:style>
  <w:style w:type="character" w:customStyle="1" w:styleId="224">
    <w:name w:val="Texto de nota de rodapé Char"/>
    <w:basedOn w:val="5"/>
    <w:link w:val="38"/>
    <w:autoRedefine/>
    <w:semiHidden/>
    <w:qFormat/>
    <w:uiPriority w:val="99"/>
    <w:rPr>
      <w:rFonts w:ascii="Times New Roman" w:hAnsi="Times New Roman" w:eastAsia="Times New Roman" w:cs="Times New Roman"/>
      <w:sz w:val="20"/>
      <w:szCs w:val="20"/>
      <w:lang w:eastAsia="pt-BR"/>
    </w:rPr>
  </w:style>
  <w:style w:type="table" w:customStyle="1" w:styleId="225">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6">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7">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8">
    <w:name w:val="ec_msonormal"/>
    <w:basedOn w:val="1"/>
    <w:autoRedefine/>
    <w:qFormat/>
    <w:uiPriority w:val="0"/>
    <w:pPr>
      <w:spacing w:after="324"/>
    </w:pPr>
  </w:style>
  <w:style w:type="paragraph" w:customStyle="1" w:styleId="229">
    <w:name w:val="WW-Corpo de texto 3"/>
    <w:basedOn w:val="1"/>
    <w:autoRedefine/>
    <w:qFormat/>
    <w:uiPriority w:val="0"/>
    <w:pPr>
      <w:widowControl w:val="0"/>
      <w:jc w:val="both"/>
    </w:pPr>
    <w:rPr>
      <w:rFonts w:ascii="Arial" w:hAnsi="Arial" w:eastAsia="Tahoma" w:cs="Arial"/>
      <w:b/>
      <w:sz w:val="20"/>
      <w:szCs w:val="20"/>
    </w:rPr>
  </w:style>
  <w:style w:type="paragraph" w:customStyle="1" w:styleId="230">
    <w:name w:val="Sem Espaçamento1"/>
    <w:autoRedefine/>
    <w:qFormat/>
    <w:uiPriority w:val="0"/>
    <w:rPr>
      <w:rFonts w:ascii="Calibri" w:hAnsi="Calibri" w:eastAsia="Times New Roman" w:cs="Times New Roman"/>
      <w:sz w:val="22"/>
      <w:szCs w:val="22"/>
      <w:lang w:val="pt-BR" w:eastAsia="en-US" w:bidi="ar-SA"/>
    </w:rPr>
  </w:style>
  <w:style w:type="paragraph" w:customStyle="1" w:styleId="231">
    <w:name w:val="Sem Espaçamento2"/>
    <w:autoRedefine/>
    <w:qFormat/>
    <w:uiPriority w:val="0"/>
    <w:rPr>
      <w:rFonts w:ascii="Calibri" w:hAnsi="Calibri" w:eastAsia="Times New Roman" w:cs="Times New Roman"/>
      <w:sz w:val="22"/>
      <w:szCs w:val="22"/>
      <w:lang w:val="pt-BR" w:eastAsia="en-US" w:bidi="ar-SA"/>
    </w:rPr>
  </w:style>
  <w:style w:type="character" w:customStyle="1" w:styleId="232">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3">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4">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5">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6">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7">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8">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9">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1"/>
    <w:basedOn w:val="1"/>
    <w:autoRedefine/>
    <w:qFormat/>
    <w:uiPriority w:val="0"/>
    <w:pPr>
      <w:spacing w:before="100" w:beforeAutospacing="1" w:after="100" w:afterAutospacing="1"/>
    </w:pPr>
    <w:rPr>
      <w:rFonts w:ascii="Arial" w:hAnsi="Arial" w:cs="Arial"/>
      <w:sz w:val="16"/>
      <w:szCs w:val="16"/>
    </w:rPr>
  </w:style>
  <w:style w:type="paragraph" w:customStyle="1" w:styleId="242">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4">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5">
    <w:name w:val="xl75"/>
    <w:basedOn w:val="1"/>
    <w:autoRedefine/>
    <w:qFormat/>
    <w:uiPriority w:val="0"/>
    <w:pPr>
      <w:spacing w:before="100" w:beforeAutospacing="1" w:after="100" w:afterAutospacing="1"/>
    </w:pPr>
    <w:rPr>
      <w:rFonts w:ascii="Arial" w:hAnsi="Arial" w:cs="Arial"/>
      <w:sz w:val="16"/>
      <w:szCs w:val="16"/>
    </w:rPr>
  </w:style>
  <w:style w:type="paragraph" w:customStyle="1" w:styleId="246">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7">
    <w:name w:val="xl77"/>
    <w:basedOn w:val="1"/>
    <w:autoRedefine/>
    <w:qFormat/>
    <w:uiPriority w:val="0"/>
    <w:pPr>
      <w:spacing w:before="100" w:beforeAutospacing="1" w:after="100" w:afterAutospacing="1"/>
    </w:pPr>
    <w:rPr>
      <w:rFonts w:ascii="Arial" w:hAnsi="Arial" w:cs="Arial"/>
      <w:sz w:val="16"/>
      <w:szCs w:val="16"/>
    </w:rPr>
  </w:style>
  <w:style w:type="paragraph" w:customStyle="1" w:styleId="248">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9">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0">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1">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2">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3">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4">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5">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60">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1">
    <w:name w:val="xl91"/>
    <w:basedOn w:val="1"/>
    <w:autoRedefine/>
    <w:qFormat/>
    <w:uiPriority w:val="0"/>
    <w:pPr>
      <w:spacing w:before="100" w:beforeAutospacing="1" w:after="100" w:afterAutospacing="1"/>
    </w:pPr>
    <w:rPr>
      <w:rFonts w:ascii="Arial" w:hAnsi="Arial" w:cs="Arial"/>
      <w:sz w:val="16"/>
      <w:szCs w:val="16"/>
    </w:rPr>
  </w:style>
  <w:style w:type="paragraph" w:customStyle="1" w:styleId="262">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3">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5">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6">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7">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8">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9">
    <w:name w:val="description__descriptionui-xdq6yf-0"/>
    <w:basedOn w:val="5"/>
    <w:autoRedefine/>
    <w:qFormat/>
    <w:uiPriority w:val="0"/>
  </w:style>
  <w:style w:type="character" w:customStyle="1" w:styleId="270">
    <w:name w:val="Link da Internet"/>
    <w:autoRedefine/>
    <w:qFormat/>
    <w:uiPriority w:val="0"/>
    <w:rPr>
      <w:color w:val="000080"/>
      <w:u w:val="single"/>
    </w:rPr>
  </w:style>
  <w:style w:type="paragraph" w:customStyle="1" w:styleId="271">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11"/>
    <w:basedOn w:val="1"/>
    <w:autoRedefine/>
    <w:qFormat/>
    <w:uiPriority w:val="0"/>
    <w:pPr>
      <w:widowControl w:val="0"/>
      <w:ind w:left="1701" w:hanging="850"/>
      <w:jc w:val="both"/>
    </w:pPr>
    <w:rPr>
      <w:sz w:val="20"/>
      <w:szCs w:val="20"/>
    </w:rPr>
  </w:style>
  <w:style w:type="paragraph" w:customStyle="1" w:styleId="273">
    <w:name w:val="Body Text 21"/>
    <w:basedOn w:val="1"/>
    <w:autoRedefine/>
    <w:qFormat/>
    <w:uiPriority w:val="0"/>
    <w:pPr>
      <w:widowControl w:val="0"/>
      <w:jc w:val="both"/>
    </w:pPr>
    <w:rPr>
      <w:sz w:val="20"/>
      <w:szCs w:val="20"/>
    </w:rPr>
  </w:style>
  <w:style w:type="paragraph" w:customStyle="1" w:styleId="274">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5">
    <w:name w:val="Recuo de corpo de texto 21"/>
    <w:basedOn w:val="1"/>
    <w:autoRedefine/>
    <w:qFormat/>
    <w:uiPriority w:val="0"/>
    <w:pPr>
      <w:widowControl w:val="0"/>
      <w:tabs>
        <w:tab w:val="left" w:pos="29778"/>
      </w:tabs>
      <w:spacing w:before="120"/>
      <w:ind w:left="709" w:hanging="709"/>
      <w:jc w:val="both"/>
    </w:pPr>
  </w:style>
  <w:style w:type="paragraph" w:customStyle="1" w:styleId="276">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7">
    <w:name w:val="Cabeçalho11"/>
    <w:basedOn w:val="1"/>
    <w:autoRedefine/>
    <w:qFormat/>
    <w:uiPriority w:val="99"/>
    <w:pPr>
      <w:widowControl w:val="0"/>
      <w:suppressLineNumbers/>
      <w:tabs>
        <w:tab w:val="center" w:pos="4818"/>
        <w:tab w:val="right" w:pos="9637"/>
      </w:tabs>
    </w:pPr>
  </w:style>
  <w:style w:type="paragraph" w:customStyle="1" w:styleId="278">
    <w:name w:val="WW-Texto simples"/>
    <w:basedOn w:val="1"/>
    <w:autoRedefine/>
    <w:qFormat/>
    <w:uiPriority w:val="0"/>
    <w:rPr>
      <w:rFonts w:ascii="Courier New" w:hAnsi="Courier New"/>
      <w:sz w:val="20"/>
      <w:szCs w:val="20"/>
    </w:rPr>
  </w:style>
  <w:style w:type="paragraph" w:styleId="279">
    <w:name w:val="Quote"/>
    <w:basedOn w:val="1"/>
    <w:next w:val="1"/>
    <w:link w:val="280"/>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80">
    <w:name w:val="Citação Char"/>
    <w:basedOn w:val="5"/>
    <w:link w:val="279"/>
    <w:autoRedefine/>
    <w:qFormat/>
    <w:uiPriority w:val="0"/>
    <w:rPr>
      <w:rFonts w:ascii="Arial" w:hAnsi="Arial" w:eastAsia="Calibri" w:cs="Tahoma"/>
      <w:i/>
      <w:iCs/>
      <w:color w:val="000000"/>
      <w:sz w:val="20"/>
      <w:szCs w:val="24"/>
      <w:shd w:val="clear" w:color="auto" w:fill="FFFFCC"/>
    </w:rPr>
  </w:style>
  <w:style w:type="paragraph" w:customStyle="1" w:styleId="281">
    <w:name w:val="Nivel 01"/>
    <w:basedOn w:val="190"/>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8"/>
    <w:link w:val="281"/>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3"/>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4"/>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5"/>
    <w:autoRedefine/>
    <w:qFormat/>
    <w:uiPriority w:val="0"/>
    <w:rPr>
      <w:rFonts w:ascii="Times New Roman" w:hAnsi="Times New Roman" w:eastAsia="Times New Roman" w:cs="Times New Roman"/>
      <w:b/>
      <w:bCs/>
      <w:lang w:eastAsia="pt-BR"/>
    </w:rPr>
  </w:style>
  <w:style w:type="character" w:customStyle="1" w:styleId="295">
    <w:name w:val="Título 7 Char"/>
    <w:basedOn w:val="5"/>
    <w:link w:val="196"/>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40"/>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4"/>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autoRedefine/>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autoRedefine/>
    <w:qFormat/>
    <w:locked/>
    <w:uiPriority w:val="0"/>
    <w:rPr>
      <w:rFonts w:ascii="Arial" w:hAnsi="Arial" w:cs="Arial"/>
      <w:color w:val="000000"/>
      <w:lang w:eastAsia="pt-BR"/>
    </w:rPr>
  </w:style>
  <w:style w:type="paragraph" w:customStyle="1" w:styleId="306">
    <w:name w:val="Nivel 2"/>
    <w:basedOn w:val="1"/>
    <w:link w:val="305"/>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autoRedefine/>
    <w:qFormat/>
    <w:uiPriority w:val="0"/>
    <w:pPr>
      <w:ind w:left="851"/>
    </w:pPr>
  </w:style>
  <w:style w:type="character" w:customStyle="1" w:styleId="310">
    <w:name w:val="Nivel 3 Char"/>
    <w:basedOn w:val="5"/>
    <w:link w:val="307"/>
    <w:autoRedefine/>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2"/>
      <w:szCs w:val="22"/>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autoRedefine/>
    <w:qFormat/>
    <w:locked/>
    <w:uiPriority w:val="0"/>
    <w:rPr>
      <w:rFonts w:ascii="Arial" w:hAnsi="Arial" w:cs="Arial" w:eastAsiaTheme="minorEastAsia"/>
      <w:sz w:val="20"/>
      <w:szCs w:val="20"/>
      <w:lang w:eastAsia="pt-BR"/>
    </w:rPr>
  </w:style>
  <w:style w:type="character" w:customStyle="1" w:styleId="315">
    <w:name w:val="Menção Pendente1"/>
    <w:basedOn w:val="5"/>
    <w:autoRedefine/>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autoRedefine/>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autoRedefine/>
    <w:qFormat/>
    <w:locked/>
    <w:uiPriority w:val="0"/>
    <w:rPr>
      <w:rFonts w:ascii="Arial" w:hAnsi="Arial" w:cs="Arial"/>
      <w:sz w:val="22"/>
      <w:szCs w:val="22"/>
      <w:lang w:eastAsia="en-US"/>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autoRedefine/>
    <w:qFormat/>
    <w:locked/>
    <w:uiPriority w:val="0"/>
    <w:rPr>
      <w:rFonts w:ascii="Arial" w:hAnsi="Arial" w:cs="Arial"/>
      <w:sz w:val="22"/>
      <w:szCs w:val="22"/>
      <w:lang w:eastAsia="en-US"/>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sz w:val="22"/>
      <w:szCs w:val="22"/>
      <w:lang w:eastAsia="en-US"/>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autoRedefine/>
    <w:qFormat/>
    <w:uiPriority w:val="0"/>
    <w:rPr>
      <w:rFonts w:hint="default" w:ascii="Times New Roman" w:hAnsi="Times New Roman" w:cs="Times New Roman"/>
      <w:color w:val="000080"/>
      <w:u w:val="single"/>
    </w:rPr>
  </w:style>
  <w:style w:type="character" w:customStyle="1" w:styleId="328">
    <w:name w:val="16"/>
    <w:basedOn w:val="5"/>
    <w:autoRedefine/>
    <w:qFormat/>
    <w:uiPriority w:val="0"/>
    <w:rPr>
      <w:rFonts w:hint="default" w:ascii="Times New Roman" w:hAnsi="Times New Roman" w:cs="Times New Roman"/>
      <w:color w:val="000080"/>
      <w:u w:val="single"/>
    </w:rPr>
  </w:style>
  <w:style w:type="paragraph" w:customStyle="1" w:styleId="329">
    <w:name w:val="No Spacing1"/>
    <w:basedOn w:val="1"/>
    <w:autoRedefine/>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6">
    <w:name w:val="Text body"/>
    <w:basedOn w:val="301"/>
    <w:autoRedefine/>
    <w:qFormat/>
    <w:uiPriority w:val="0"/>
    <w:pPr>
      <w:widowControl/>
      <w:spacing w:after="140" w:line="276" w:lineRule="auto"/>
    </w:pPr>
    <w:rPr>
      <w:rFonts w:eastAsia="Noto Serif CJK SC" w:cs="Lohit Devanagari"/>
    </w:rPr>
  </w:style>
  <w:style w:type="paragraph" w:customStyle="1" w:styleId="337">
    <w:name w:val="Table Contents"/>
    <w:basedOn w:val="301"/>
    <w:qFormat/>
    <w:uiPriority w:val="0"/>
    <w:pPr>
      <w:suppressLineNumbers/>
    </w:pPr>
    <w:rPr>
      <w:rFonts w:eastAsia="Noto Serif CJK SC" w:cs="Lohit Devanagari"/>
    </w:rPr>
  </w:style>
  <w:style w:type="character" w:customStyle="1" w:styleId="338">
    <w:name w:val="Internet link"/>
    <w:qFormat/>
    <w:uiPriority w:val="0"/>
    <w:rPr>
      <w:color w:val="0000FF"/>
      <w:u w:val="single"/>
    </w:rPr>
  </w:style>
  <w:style w:type="character" w:customStyle="1" w:styleId="339">
    <w:name w:val="markedcontent"/>
    <w:basedOn w:val="5"/>
    <w:qFormat/>
    <w:uiPriority w:val="0"/>
  </w:style>
  <w:style w:type="character" w:customStyle="1" w:styleId="340">
    <w:name w:val="Forte1"/>
    <w:basedOn w:val="341"/>
    <w:link w:val="1"/>
    <w:qFormat/>
    <w:uiPriority w:val="0"/>
    <w:rPr>
      <w:rFonts w:ascii="Times New Roman" w:hAnsi="Times New Roman" w:eastAsia="Times New Roman" w:cs="Times New Roman"/>
      <w:sz w:val="24"/>
      <w:szCs w:val="24"/>
      <w:lang w:val="pt-BR" w:eastAsia="pt-BR" w:bidi="ar-SA"/>
    </w:rPr>
  </w:style>
  <w:style w:type="character" w:customStyle="1" w:styleId="341">
    <w:name w:val="Fonte parág. padrão11"/>
    <w:link w:val="1"/>
    <w:qFormat/>
    <w:uiPriority w:val="0"/>
  </w:style>
  <w:style w:type="table" w:customStyle="1" w:styleId="342">
    <w:name w:val="Tabela com grade1"/>
    <w:basedOn w:val="34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3">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4">
    <w:name w:val="2"/>
    <w:basedOn w:val="345"/>
    <w:autoRedefine/>
    <w:qFormat/>
    <w:uiPriority w:val="0"/>
    <w:tblPr>
      <w:tblCellMar>
        <w:top w:w="0" w:type="dxa"/>
        <w:left w:w="108" w:type="dxa"/>
        <w:bottom w:w="0" w:type="dxa"/>
        <w:right w:w="108" w:type="dxa"/>
      </w:tblCellMar>
    </w:tblPr>
  </w:style>
  <w:style w:type="table" w:customStyle="1" w:styleId="345">
    <w:name w:val="Table Normal1"/>
    <w:autoRedefine/>
    <w:qFormat/>
    <w:uiPriority w:val="0"/>
    <w:tblPr>
      <w:tblCellMar>
        <w:top w:w="0" w:type="dxa"/>
        <w:left w:w="0" w:type="dxa"/>
        <w:bottom w:w="0" w:type="dxa"/>
        <w:right w:w="0" w:type="dxa"/>
      </w:tblCellMar>
    </w:tblPr>
  </w:style>
  <w:style w:type="table" w:customStyle="1" w:styleId="346">
    <w:name w:val="1"/>
    <w:basedOn w:val="345"/>
    <w:qFormat/>
    <w:uiPriority w:val="0"/>
    <w:tblPr>
      <w:tblCellMar>
        <w:top w:w="100" w:type="dxa"/>
        <w:left w:w="100" w:type="dxa"/>
        <w:bottom w:w="100" w:type="dxa"/>
        <w:right w:w="100" w:type="dxa"/>
      </w:tblCellMar>
    </w:tblPr>
  </w:style>
  <w:style w:type="table" w:customStyle="1" w:styleId="347">
    <w:name w:val="5"/>
    <w:basedOn w:val="345"/>
    <w:autoRedefine/>
    <w:qFormat/>
    <w:uiPriority w:val="0"/>
    <w:tblPr>
      <w:tblCellMar>
        <w:top w:w="100" w:type="dxa"/>
        <w:left w:w="100" w:type="dxa"/>
        <w:bottom w:w="100" w:type="dxa"/>
        <w:right w:w="100" w:type="dxa"/>
      </w:tblCellMar>
    </w:tblPr>
  </w:style>
  <w:style w:type="table" w:customStyle="1" w:styleId="348">
    <w:name w:val="4"/>
    <w:basedOn w:val="345"/>
    <w:qFormat/>
    <w:uiPriority w:val="0"/>
    <w:tblPr>
      <w:tblCellMar>
        <w:top w:w="100" w:type="dxa"/>
        <w:left w:w="100" w:type="dxa"/>
        <w:bottom w:w="100" w:type="dxa"/>
        <w:right w:w="100" w:type="dxa"/>
      </w:tblCellMar>
    </w:tblPr>
  </w:style>
  <w:style w:type="table" w:customStyle="1" w:styleId="349">
    <w:name w:val="3"/>
    <w:basedOn w:val="345"/>
    <w:autoRedefine/>
    <w:qFormat/>
    <w:uiPriority w:val="0"/>
    <w:tblPr>
      <w:tblCellMar>
        <w:top w:w="0" w:type="dxa"/>
        <w:left w:w="108" w:type="dxa"/>
        <w:bottom w:w="0" w:type="dxa"/>
        <w:right w:w="108" w:type="dxa"/>
      </w:tblCellMar>
    </w:tblPr>
  </w:style>
  <w:style w:type="paragraph" w:customStyle="1" w:styleId="350">
    <w:name w:val="Table Paragraph"/>
    <w:basedOn w:val="1"/>
    <w:qFormat/>
    <w:uiPriority w:val="1"/>
  </w:style>
  <w:style w:type="table" w:customStyle="1" w:styleId="351">
    <w:name w:val="_Style 64"/>
    <w:basedOn w:val="332"/>
    <w:qFormat/>
    <w:uiPriority w:val="0"/>
    <w:tblPr>
      <w:tblCellMar>
        <w:top w:w="100" w:type="dxa"/>
        <w:left w:w="100" w:type="dxa"/>
        <w:bottom w:w="100" w:type="dxa"/>
        <w:right w:w="100" w:type="dxa"/>
      </w:tblCellMar>
    </w:tblPr>
  </w:style>
  <w:style w:type="paragraph" w:customStyle="1" w:styleId="352">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3">
    <w:name w:val="fontstyle01"/>
    <w:qFormat/>
    <w:uiPriority w:val="0"/>
    <w:rPr>
      <w:rFonts w:ascii="ArialMT;Times New Roman" w:hAnsi="ArialMT;Times New Roman" w:cs="ArialMT;Times New Roman"/>
      <w:color w:val="000000"/>
      <w:sz w:val="20"/>
      <w:szCs w:val="20"/>
    </w:rPr>
  </w:style>
  <w:style w:type="table" w:customStyle="1" w:styleId="354">
    <w:name w:val="_Style 115"/>
    <w:basedOn w:val="332"/>
    <w:qFormat/>
    <w:uiPriority w:val="0"/>
    <w:tblPr>
      <w:tblCellMar>
        <w:top w:w="100" w:type="dxa"/>
        <w:left w:w="100" w:type="dxa"/>
        <w:bottom w:w="100" w:type="dxa"/>
        <w:right w:w="100" w:type="dxa"/>
      </w:tblCellMar>
    </w:tblPr>
  </w:style>
  <w:style w:type="table" w:customStyle="1" w:styleId="355">
    <w:name w:val="_Style 108"/>
    <w:basedOn w:val="332"/>
    <w:qFormat/>
    <w:uiPriority w:val="0"/>
    <w:tblPr>
      <w:tblCellMar>
        <w:top w:w="0" w:type="dxa"/>
        <w:left w:w="115" w:type="dxa"/>
        <w:bottom w:w="0" w:type="dxa"/>
        <w:right w:w="115" w:type="dxa"/>
      </w:tblCellMar>
    </w:tblPr>
  </w:style>
  <w:style w:type="table" w:customStyle="1" w:styleId="356">
    <w:name w:val="_Style 122"/>
    <w:basedOn w:val="332"/>
    <w:qFormat/>
    <w:uiPriority w:val="0"/>
    <w:tblPr>
      <w:tblCellMar>
        <w:top w:w="0" w:type="dxa"/>
        <w:left w:w="108" w:type="dxa"/>
        <w:bottom w:w="0" w:type="dxa"/>
        <w:right w:w="108" w:type="dxa"/>
      </w:tblCellMar>
    </w:tblPr>
  </w:style>
  <w:style w:type="table" w:customStyle="1" w:styleId="357">
    <w:name w:val="_Style 127"/>
    <w:basedOn w:val="332"/>
    <w:qFormat/>
    <w:uiPriority w:val="0"/>
    <w:tblPr>
      <w:tblCellMar>
        <w:top w:w="0" w:type="dxa"/>
        <w:left w:w="108" w:type="dxa"/>
        <w:bottom w:w="0" w:type="dxa"/>
        <w:right w:w="108" w:type="dxa"/>
      </w:tblCellMar>
    </w:tblPr>
  </w:style>
  <w:style w:type="table" w:customStyle="1" w:styleId="358">
    <w:name w:val="_Style 138"/>
    <w:basedOn w:val="332"/>
    <w:qFormat/>
    <w:uiPriority w:val="0"/>
    <w:tblPr>
      <w:tblCellMar>
        <w:top w:w="0" w:type="dxa"/>
        <w:left w:w="108" w:type="dxa"/>
        <w:bottom w:w="0" w:type="dxa"/>
        <w:right w:w="108" w:type="dxa"/>
      </w:tblCellMar>
    </w:tblPr>
  </w:style>
  <w:style w:type="paragraph" w:customStyle="1" w:styleId="359">
    <w:name w:val="Nível 1-Sem Num Preto"/>
    <w:basedOn w:val="360"/>
    <w:qFormat/>
    <w:uiPriority w:val="0"/>
    <w:pPr>
      <w:keepNext/>
      <w:keepLines/>
      <w:tabs>
        <w:tab w:val="left" w:pos="567"/>
      </w:tabs>
      <w:suppressAutoHyphens w:val="0"/>
      <w:spacing w:before="240" w:after="120"/>
      <w:jc w:val="both"/>
      <w:outlineLvl w:val="1"/>
    </w:pPr>
    <w:rPr>
      <w:rFonts w:ascii="Arial" w:hAnsi="Arial" w:cs="Arial" w:eastAsiaTheme="majorEastAsia"/>
      <w:sz w:val="20"/>
      <w:szCs w:val="20"/>
      <w:lang w:eastAsia="zh-CN" w:bidi="hi-IN"/>
    </w:rPr>
  </w:style>
  <w:style w:type="paragraph" w:customStyle="1" w:styleId="360">
    <w:name w:val="Nível 1-Sem Num"/>
    <w:basedOn w:val="281"/>
    <w:autoRedefine/>
    <w:qFormat/>
    <w:uiPriority w:val="0"/>
    <w:pPr>
      <w:numPr>
        <w:numId w:val="0"/>
      </w:numPr>
      <w:spacing w:before="0" w:after="0" w:line="240" w:lineRule="auto"/>
      <w:outlineLvl w:val="1"/>
    </w:pPr>
    <w:rPr>
      <w:color w:val="000000" w:themeColor="text1"/>
      <w:sz w:val="24"/>
      <w:szCs w:val="24"/>
      <w14:textFill>
        <w14:solidFill>
          <w14:schemeClr w14:val="tx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18696</Words>
  <Characters>100959</Characters>
  <Lines>841</Lines>
  <Paragraphs>238</Paragraphs>
  <TotalTime>16</TotalTime>
  <ScaleCrop>false</ScaleCrop>
  <LinksUpToDate>false</LinksUpToDate>
  <CharactersWithSpaces>119417</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2025-08-28T12:52:38Z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047174CFB4A3484E9BABDF906E3166EE_13</vt:lpwstr>
  </property>
</Properties>
</file>