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121/2025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24/07/2025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b w:val="0"/>
                <w:bCs w:val="0"/>
                <w:color w:val="000000"/>
              </w:rPr>
            </w:pPr>
          </w:p>
          <w:p w14:paraId="40BE8182">
            <w:pPr>
              <w:jc w:val="both"/>
              <w:rPr>
                <w:rFonts w:hint="default" w:ascii="Arial" w:hAnsi="Arial"/>
                <w:b w:val="0"/>
                <w:bCs w:val="0"/>
                <w:szCs w:val="24"/>
                <w:lang w:val="pt-BR"/>
              </w:rPr>
            </w:pPr>
            <w:r>
              <w:rPr>
                <w:rFonts w:ascii="Arial" w:hAnsi="Arial" w:cs="Arial"/>
                <w:b w:val="0"/>
                <w:bCs w:val="0"/>
                <w:color w:val="000000"/>
              </w:rPr>
              <w:t xml:space="preserve">Registrar preços para futura e eventual contratação de </w:t>
            </w:r>
            <w:r>
              <w:rPr>
                <w:rFonts w:ascii="Arial" w:hAnsi="Arial" w:cs="Arial"/>
                <w:b w:val="0"/>
                <w:bCs w:val="0"/>
                <w:szCs w:val="24"/>
              </w:rPr>
              <w:t xml:space="preserve">empresa especializada </w:t>
            </w:r>
            <w:r>
              <w:rPr>
                <w:rFonts w:hint="default" w:ascii="Arial" w:hAnsi="Arial"/>
                <w:b w:val="0"/>
                <w:bCs w:val="0"/>
                <w:szCs w:val="24"/>
                <w:lang w:val="pt-BR"/>
              </w:rPr>
              <w:t>em fornecimento de dispositivos intrauterinos (DIU) a fim de atender às necessidades dos procedimentos ginecológicos realizados pela Secretaria Municipal de Saúde da Prefeitura Municipal de Cataguases</w:t>
            </w:r>
            <w:r>
              <w:rPr>
                <w:rFonts w:hint="default" w:ascii="Arial" w:hAnsi="Arial"/>
                <w:b w:val="0"/>
                <w:bCs w:val="0"/>
                <w:szCs w:val="24"/>
              </w:rPr>
              <w:t>-MG</w:t>
            </w:r>
            <w:r>
              <w:rPr>
                <w:rFonts w:hint="default" w:ascii="Arial" w:hAnsi="Arial"/>
                <w:b w:val="0"/>
                <w:bCs w:val="0"/>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b/>
                <w:bCs/>
                <w:color w:val="000000"/>
                <w:sz w:val="22"/>
                <w:szCs w:val="22"/>
                <w:lang w:val="pt-BR"/>
              </w:rPr>
              <w:t>3.433.443,66</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121/2025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24/07/2025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121/2025</w:t>
      </w:r>
      <w:r>
        <w:rPr>
          <w:rFonts w:hint="default" w:ascii="Arial" w:hAnsi="Arial" w:cs="Arial"/>
          <w:sz w:val="18"/>
          <w:szCs w:val="18"/>
        </w:rPr>
        <w:t xml:space="preserve"> para Sistema de Registro de Preços n° </w:t>
      </w:r>
      <w:r>
        <w:rPr>
          <w:rFonts w:hint="default" w:ascii="Arial" w:hAnsi="Arial" w:cs="Arial"/>
          <w:sz w:val="18"/>
          <w:szCs w:val="18"/>
          <w:lang w:val="pt-BR"/>
        </w:rPr>
        <w:t>053/2025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054/2025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dispositivos intrauterinos (DIU) a fim de atender às necessidades dos procedimentos ginecológicos realizados pela Secretaria Municipal de Saúde da Prefeitura Municipal de Cataguases-MG</w:t>
      </w:r>
      <w:r>
        <w:rPr>
          <w:rFonts w:hint="default" w:ascii="Arial" w:hAnsi="Arial" w:cs="Arial"/>
          <w:b w:val="0"/>
          <w:bCs w:val="0"/>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dispositivos intrauterinos (DIU) a fim de atender às necessidades dos procedimentos ginecológicos realizados pela Secretaria Municipal de Saúde da Prefeitura Municipal de Cataguases-MG</w:t>
      </w:r>
      <w:r>
        <w:rPr>
          <w:rFonts w:hint="default" w:ascii="Arial" w:hAnsi="Arial" w:cs="Arial"/>
          <w:b w:val="0"/>
          <w:bCs/>
          <w:sz w:val="18"/>
          <w:szCs w:val="18"/>
        </w:rPr>
        <w:t>,</w:t>
      </w:r>
      <w:r>
        <w:rPr>
          <w:rFonts w:hint="default" w:ascii="Arial" w:hAnsi="Arial" w:cs="Arial"/>
          <w:b w:val="0"/>
          <w:bCs/>
          <w:sz w:val="18"/>
          <w:szCs w:val="18"/>
          <w:lang w:val="pt-PT" w:eastAsia="ar-SA"/>
        </w:rPr>
        <w:t xml:space="preserve"> c</w:t>
      </w:r>
      <w:r>
        <w:rPr>
          <w:rFonts w:hint="default" w:ascii="Arial" w:hAnsi="Arial" w:cs="Arial"/>
          <w:sz w:val="18"/>
          <w:szCs w:val="18"/>
          <w:lang w:val="pt-PT" w:eastAsia="ar-SA"/>
        </w:rPr>
        <w:t xml:space="preserve">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4075680B">
      <w:pPr>
        <w:spacing w:line="360" w:lineRule="auto"/>
        <w:jc w:val="both"/>
        <w:rPr>
          <w:rFonts w:hint="default" w:ascii="Arial" w:hAnsi="Arial"/>
          <w:b w:val="0"/>
          <w:bCs/>
          <w:sz w:val="18"/>
          <w:szCs w:val="18"/>
          <w:u w:val="none"/>
          <w:lang w:eastAsia="ar-SA"/>
        </w:rPr>
      </w:pPr>
      <w:r>
        <w:rPr>
          <w:rFonts w:hint="default" w:ascii="Arial" w:hAnsi="Arial"/>
          <w:b/>
          <w:bCs w:val="0"/>
          <w:sz w:val="18"/>
          <w:szCs w:val="18"/>
          <w:u w:val="none"/>
          <w:lang w:eastAsia="ar-SA"/>
        </w:rPr>
        <w:t xml:space="preserve">02.009 – Secretaria de Saúde </w:t>
      </w:r>
    </w:p>
    <w:p w14:paraId="069A3F47">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2.090 – Gestão da Atenção Primária à Saúde</w:t>
      </w:r>
    </w:p>
    <w:p w14:paraId="66785ADF">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3.3.90.30.00.00.00.00 - 1.600 – Material de Consumo (Ficha 410)</w:t>
      </w:r>
    </w:p>
    <w:p w14:paraId="49D3EC33">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3.3.90.30.00.00.00.00 - 1.621 – Material de Consumo (Ficha 410)</w:t>
      </w:r>
    </w:p>
    <w:p w14:paraId="6B557185">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2.093 – Gestão do Serviço de Atendimento Especializado</w:t>
      </w:r>
    </w:p>
    <w:p w14:paraId="326DB37E">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3.3.90.30.00.00.00.00 - 1.600 – Material de Consumo (Ficha 425)</w:t>
      </w:r>
    </w:p>
    <w:p w14:paraId="5034CD8D">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3.3.90.30.00.00.00.00  - 1.621 – Material de Consumo (Ficha 425)</w:t>
      </w:r>
    </w:p>
    <w:p w14:paraId="677BADB1">
      <w:pPr>
        <w:jc w:val="both"/>
        <w:rPr>
          <w:rFonts w:hint="default" w:ascii="Arial" w:hAnsi="Arial"/>
          <w:b w:val="0"/>
          <w:bCs/>
          <w:sz w:val="18"/>
          <w:szCs w:val="18"/>
          <w:u w:val="none"/>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 xml:space="preserve">SOMENTE PARA O ITEM 05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5306305C">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pBdr>
          <w:top w:val="single" w:color="auto" w:sz="4" w:space="0"/>
          <w:left w:val="single" w:color="auto" w:sz="4" w:space="0"/>
          <w:bottom w:val="single" w:color="auto" w:sz="4" w:space="0"/>
          <w:right w:val="single" w:color="auto" w:sz="4" w:space="0"/>
        </w:pBdr>
        <w:tabs>
          <w:tab w:val="left" w:pos="851"/>
          <w:tab w:val="left" w:pos="993"/>
        </w:tabs>
        <w:spacing w:before="0" w:after="0" w:line="360" w:lineRule="auto"/>
        <w:ind w:left="0" w:firstLine="0"/>
        <w:rPr>
          <w:rFonts w:hint="default" w:ascii="Arial" w:hAnsi="Arial" w:cs="Arial"/>
          <w:b/>
          <w:bCs/>
          <w:sz w:val="18"/>
          <w:szCs w:val="18"/>
          <w:highlight w:val="yellow"/>
        </w:rPr>
      </w:pPr>
      <w:r>
        <w:rPr>
          <w:rFonts w:hint="default" w:ascii="Arial" w:hAnsi="Arial" w:cs="Arial"/>
          <w:b/>
          <w:bCs/>
          <w:sz w:val="18"/>
          <w:szCs w:val="18"/>
          <w:highlight w:val="yellow"/>
        </w:rPr>
        <w:t>Marca;</w:t>
      </w:r>
    </w:p>
    <w:p w14:paraId="4867F659">
      <w:pPr>
        <w:pageBreakBefore w:val="0"/>
        <w:widowControl/>
        <w:pBdr>
          <w:top w:val="single" w:color="auto" w:sz="4" w:space="0"/>
          <w:left w:val="single" w:color="auto" w:sz="4" w:space="0"/>
          <w:bottom w:val="single" w:color="auto" w:sz="4" w:space="0"/>
          <w:right w:val="single" w:color="auto" w:sz="4" w:space="0"/>
        </w:pBdr>
        <w:tabs>
          <w:tab w:val="left" w:pos="4245"/>
        </w:tabs>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bCs/>
          <w:sz w:val="18"/>
          <w:szCs w:val="18"/>
        </w:rPr>
      </w:pPr>
      <w:r>
        <w:rPr>
          <w:rFonts w:hint="default" w:ascii="Arial" w:hAnsi="Arial" w:cs="Arial"/>
          <w:b/>
          <w:bCs/>
          <w:sz w:val="18"/>
          <w:szCs w:val="18"/>
          <w:lang w:val="pt-BR"/>
        </w:rPr>
        <w:t xml:space="preserve">5.1.2.1 </w:t>
      </w:r>
      <w:r>
        <w:rPr>
          <w:rFonts w:ascii="Arial" w:hAnsi="Arial" w:cs="Arial"/>
          <w:b/>
          <w:bCs/>
          <w:sz w:val="18"/>
          <w:szCs w:val="18"/>
        </w:rPr>
        <w:t>A escolha dos DIUs Andalan Silverflex Cu 380 Ag e Silverflex Mini Cu 380 Ag, DIU Kyleena, DIU Mirena, baseia-se em critérios técnicos, clínicos e assistenciais, alinhados às necessidades da rede municipal de saúde.</w:t>
      </w:r>
    </w:p>
    <w:p w14:paraId="323994B2">
      <w:pPr>
        <w:pageBreakBefore w:val="0"/>
        <w:widowControl/>
        <w:pBdr>
          <w:top w:val="single" w:color="auto" w:sz="4" w:space="0"/>
          <w:left w:val="single" w:color="auto" w:sz="4" w:space="0"/>
          <w:bottom w:val="single" w:color="auto" w:sz="4" w:space="0"/>
          <w:right w:val="single" w:color="auto" w:sz="4" w:space="0"/>
        </w:pBdr>
        <w:tabs>
          <w:tab w:val="left" w:pos="4245"/>
        </w:tabs>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bCs/>
          <w:sz w:val="18"/>
          <w:szCs w:val="18"/>
        </w:rPr>
      </w:pPr>
      <w:r>
        <w:rPr>
          <w:rFonts w:hint="default" w:ascii="Arial" w:hAnsi="Arial" w:cs="Arial"/>
          <w:b/>
          <w:bCs/>
          <w:sz w:val="18"/>
          <w:szCs w:val="18"/>
          <w:lang w:val="pt-BR"/>
        </w:rPr>
        <w:t xml:space="preserve">5.1.2.2 </w:t>
      </w:r>
      <w:r>
        <w:rPr>
          <w:rFonts w:ascii="Arial" w:hAnsi="Arial" w:cs="Arial"/>
          <w:b/>
          <w:bCs/>
          <w:sz w:val="18"/>
          <w:szCs w:val="18"/>
        </w:rPr>
        <w:t>Ambos os modelos já são utilizados na rotina dos serviços ginecológicos, com prescrição médica regular, em razão de sua eficácia, segurança e compatibilidade com os protocolos adotados.</w:t>
      </w:r>
    </w:p>
    <w:p w14:paraId="3D3963A2">
      <w:pPr>
        <w:pageBreakBefore w:val="0"/>
        <w:widowControl/>
        <w:pBdr>
          <w:top w:val="single" w:color="auto" w:sz="4" w:space="0"/>
          <w:left w:val="single" w:color="auto" w:sz="4" w:space="0"/>
          <w:bottom w:val="single" w:color="auto" w:sz="4" w:space="0"/>
          <w:right w:val="single" w:color="auto" w:sz="4" w:space="0"/>
        </w:pBdr>
        <w:tabs>
          <w:tab w:val="left" w:pos="4245"/>
        </w:tabs>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bCs/>
          <w:sz w:val="18"/>
          <w:szCs w:val="18"/>
        </w:rPr>
      </w:pPr>
      <w:r>
        <w:rPr>
          <w:rFonts w:hint="default" w:ascii="Arial" w:hAnsi="Arial" w:cs="Arial"/>
          <w:b/>
          <w:bCs/>
          <w:sz w:val="18"/>
          <w:szCs w:val="18"/>
          <w:lang w:val="pt-BR"/>
        </w:rPr>
        <w:t xml:space="preserve">5.1.2.3 </w:t>
      </w:r>
      <w:r>
        <w:rPr>
          <w:rFonts w:ascii="Arial" w:hAnsi="Arial" w:cs="Arial"/>
          <w:b/>
          <w:bCs/>
          <w:sz w:val="18"/>
          <w:szCs w:val="18"/>
        </w:rPr>
        <w:t>A padronização desses modelos decorre da experiência consolidada da equipe médica, com melhores resultados clínicos e menor índice de complicações, garantindo segurança e uniformidade nos atendimentos.</w:t>
      </w:r>
    </w:p>
    <w:p w14:paraId="34631FA6">
      <w:pPr>
        <w:pageBreakBefore w:val="0"/>
        <w:widowControl/>
        <w:pBdr>
          <w:top w:val="single" w:color="auto" w:sz="4" w:space="0"/>
          <w:left w:val="single" w:color="auto" w:sz="4" w:space="0"/>
          <w:bottom w:val="single" w:color="auto" w:sz="4" w:space="0"/>
          <w:right w:val="single" w:color="auto" w:sz="4" w:space="0"/>
        </w:pBdr>
        <w:tabs>
          <w:tab w:val="left" w:pos="4245"/>
        </w:tabs>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bCs/>
          <w:sz w:val="18"/>
          <w:szCs w:val="18"/>
        </w:rPr>
      </w:pPr>
      <w:r>
        <w:rPr>
          <w:rFonts w:hint="default" w:ascii="Arial" w:hAnsi="Arial" w:cs="Arial"/>
          <w:b/>
          <w:bCs/>
          <w:sz w:val="18"/>
          <w:szCs w:val="18"/>
          <w:lang w:val="pt-BR"/>
        </w:rPr>
        <w:t xml:space="preserve">5.1.2.4 </w:t>
      </w:r>
      <w:r>
        <w:rPr>
          <w:rFonts w:ascii="Arial" w:hAnsi="Arial" w:cs="Arial"/>
          <w:b/>
          <w:bCs/>
          <w:sz w:val="18"/>
          <w:szCs w:val="18"/>
        </w:rPr>
        <w:t>A substituição por outros modelos pode comprometer a eficácia, segurança e o fluxo dos procedimentos, devido a diferenças técnicas e operacionais.</w:t>
      </w:r>
    </w:p>
    <w:p w14:paraId="5C2CFAEA">
      <w:pPr>
        <w:pageBreakBefore w:val="0"/>
        <w:widowControl/>
        <w:pBdr>
          <w:top w:val="single" w:color="auto" w:sz="4" w:space="0"/>
          <w:left w:val="single" w:color="auto" w:sz="4" w:space="0"/>
          <w:bottom w:val="single" w:color="auto" w:sz="4" w:space="0"/>
          <w:right w:val="single" w:color="auto" w:sz="4" w:space="0"/>
        </w:pBdr>
        <w:tabs>
          <w:tab w:val="left" w:pos="4245"/>
        </w:tabs>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bCs/>
          <w:sz w:val="18"/>
          <w:szCs w:val="18"/>
        </w:rPr>
      </w:pPr>
      <w:r>
        <w:rPr>
          <w:rFonts w:hint="default" w:ascii="Arial" w:hAnsi="Arial" w:cs="Arial"/>
          <w:b/>
          <w:bCs/>
          <w:sz w:val="18"/>
          <w:szCs w:val="18"/>
          <w:lang w:val="pt-BR"/>
        </w:rPr>
        <w:t xml:space="preserve">5.1.2.5 </w:t>
      </w:r>
      <w:r>
        <w:rPr>
          <w:rFonts w:ascii="Arial" w:hAnsi="Arial" w:cs="Arial"/>
          <w:b/>
          <w:bCs/>
          <w:sz w:val="18"/>
          <w:szCs w:val="18"/>
        </w:rPr>
        <w:t>A indicação das marcas está alinhada às prescrições médicas, diretrizes do SUS e ao compromisso da Administração com serviços de saúde baseados em evidências e boas práticas.</w:t>
      </w:r>
    </w:p>
    <w:p w14:paraId="43E691CF">
      <w:pPr>
        <w:pStyle w:val="304"/>
        <w:numPr>
          <w:numId w:val="0"/>
        </w:numPr>
        <w:tabs>
          <w:tab w:val="left" w:pos="851"/>
          <w:tab w:val="left" w:pos="993"/>
        </w:tabs>
        <w:spacing w:before="0" w:after="0" w:line="360" w:lineRule="auto"/>
        <w:ind w:leftChars="0"/>
        <w:rPr>
          <w:rFonts w:hint="default" w:ascii="Arial" w:hAnsi="Arial" w:cs="Arial"/>
          <w:b/>
          <w:bCs/>
          <w:sz w:val="18"/>
          <w:szCs w:val="18"/>
          <w:lang w:val="pt-BR"/>
        </w:rPr>
      </w:pP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2B15A2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w:t>
      </w:r>
    </w:p>
    <w:p w14:paraId="4B8A309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EF0B639">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4DC8157F">
      <w:pPr>
        <w:spacing w:line="360" w:lineRule="auto"/>
        <w:jc w:val="both"/>
        <w:rPr>
          <w:rFonts w:hint="default" w:ascii="Arial" w:hAnsi="Arial"/>
          <w:b/>
          <w:bCs/>
          <w:sz w:val="18"/>
          <w:szCs w:val="18"/>
          <w:u w:val="none"/>
        </w:rPr>
      </w:pPr>
      <w:r>
        <w:rPr>
          <w:rFonts w:hint="default" w:ascii="Arial" w:hAnsi="Arial"/>
          <w:b w:val="0"/>
          <w:bCs w:val="0"/>
          <w:sz w:val="18"/>
          <w:szCs w:val="18"/>
          <w:u w:val="none"/>
        </w:rPr>
        <w:t>02.009 – Secretaria de Saúde</w:t>
      </w:r>
      <w:r>
        <w:rPr>
          <w:rFonts w:hint="default" w:ascii="Arial" w:hAnsi="Arial"/>
          <w:b/>
          <w:bCs/>
          <w:sz w:val="18"/>
          <w:szCs w:val="18"/>
          <w:u w:val="none"/>
        </w:rPr>
        <w:t xml:space="preserve"> </w:t>
      </w:r>
    </w:p>
    <w:p w14:paraId="1058CBA7">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2.090 – Gestão da Atenção Primária à Saúde</w:t>
      </w:r>
    </w:p>
    <w:p w14:paraId="031E2C09">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3.3.90.30.00.00.00.00 - 1.600 – Material de Consumo (Ficha 410)</w:t>
      </w:r>
    </w:p>
    <w:p w14:paraId="44361D11">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3.3.90.30.00.00.00.00 - 1.621 – Material de Consumo (Ficha 410)</w:t>
      </w:r>
    </w:p>
    <w:p w14:paraId="7B6935EE">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2.093 – Gestão do Serviço de Atendimento Especializado</w:t>
      </w:r>
    </w:p>
    <w:p w14:paraId="6FCC33B5">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3.3.90.30.00.00.00.00 - 1.600 – Material de Consumo (Ficha 425)</w:t>
      </w:r>
    </w:p>
    <w:p w14:paraId="4D9075AC">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3.3.90.30.00.00.00.00  - 1.621 – Material de Consumo (Ficha 425)</w:t>
      </w:r>
    </w:p>
    <w:p w14:paraId="6E4F73EA">
      <w:pPr>
        <w:spacing w:line="360" w:lineRule="auto"/>
        <w:jc w:val="both"/>
        <w:rPr>
          <w:rFonts w:hint="default" w:ascii="Arial" w:hAnsi="Arial"/>
          <w:b w:val="0"/>
          <w:bCs w:val="0"/>
          <w:sz w:val="18"/>
          <w:szCs w:val="18"/>
          <w:u w:val="none"/>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R$ 3.433.443,66 (três milhões, quatrocentos e trinta e três mil, quatrocentos e quarenta e três reais e sessenta e seis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iii"/>
      <w:bookmarkEnd w:id="30"/>
      <w:bookmarkStart w:id="31" w:name="art155iv"/>
      <w:bookmarkEnd w:id="31"/>
      <w:bookmarkStart w:id="32" w:name="art155ix"/>
      <w:bookmarkEnd w:id="32"/>
      <w:bookmarkStart w:id="33" w:name="art155v"/>
      <w:bookmarkEnd w:id="33"/>
      <w:bookmarkStart w:id="34" w:name="art155vii"/>
      <w:bookmarkEnd w:id="34"/>
      <w:bookmarkStart w:id="35" w:name="art155vi"/>
      <w:bookmarkEnd w:id="35"/>
      <w:bookmarkStart w:id="36" w:name="art155ii"/>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3"/>
      <w:bookmarkEnd w:id="38"/>
      <w:bookmarkStart w:id="39" w:name="art156§6"/>
      <w:bookmarkEnd w:id="39"/>
      <w:bookmarkStart w:id="40" w:name="art156§6ii"/>
      <w:bookmarkEnd w:id="40"/>
      <w:bookmarkStart w:id="41" w:name="art156§7"/>
      <w:bookmarkEnd w:id="41"/>
      <w:bookmarkStart w:id="42" w:name="art156§4"/>
      <w:bookmarkEnd w:id="42"/>
      <w:bookmarkStart w:id="43" w:name="art156§5"/>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627FFEB">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21 de julho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09 de julho de 2025</w:t>
      </w:r>
      <w:r>
        <w:rPr>
          <w:rFonts w:hint="default" w:ascii="Arial" w:hAnsi="Arial" w:cs="Arial"/>
          <w:sz w:val="18"/>
          <w:szCs w:val="18"/>
        </w:rPr>
        <w:t>.</w:t>
      </w: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1A24388">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121/2025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053/2025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w:t>
      </w:r>
    </w:p>
    <w:p w14:paraId="09B48185">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5DAA6171">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3AD8A5D6">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r>
        <w:rPr>
          <w:rFonts w:hint="default" w:ascii="Arial" w:hAnsi="Arial" w:cs="Arial"/>
          <w:b/>
          <w:bCs/>
          <w:sz w:val="18"/>
          <w:szCs w:val="18"/>
        </w:rPr>
        <w:t>TERMO DE REFERÊNCIA</w:t>
      </w:r>
    </w:p>
    <w:p w14:paraId="388EA952">
      <w:pPr>
        <w:pageBreakBefore w:val="0"/>
        <w:widowControl/>
        <w:kinsoku/>
        <w:wordWrap/>
        <w:overflowPunct/>
        <w:topLinePunct w:val="0"/>
        <w:bidi w:val="0"/>
        <w:snapToGrid/>
        <w:spacing w:beforeAutospacing="0" w:afterAutospacing="0" w:line="360" w:lineRule="auto"/>
        <w:ind w:left="0" w:leftChars="0" w:firstLine="6" w:firstLineChars="0"/>
        <w:jc w:val="center"/>
        <w:textAlignment w:val="auto"/>
        <w:rPr>
          <w:rFonts w:hint="default" w:ascii="Arial" w:hAnsi="Arial" w:cs="Arial"/>
          <w:b/>
          <w:sz w:val="18"/>
          <w:szCs w:val="18"/>
          <w:lang w:val="pt-BR"/>
        </w:rPr>
      </w:pPr>
    </w:p>
    <w:p w14:paraId="29B50454">
      <w:pPr>
        <w:pageBreakBefore w:val="0"/>
        <w:widowControl/>
        <w:kinsoku/>
        <w:wordWrap/>
        <w:overflowPunct/>
        <w:topLinePunct w:val="0"/>
        <w:bidi w:val="0"/>
        <w:snapToGrid/>
        <w:spacing w:beforeAutospacing="0" w:afterAutospacing="0" w:line="360" w:lineRule="auto"/>
        <w:ind w:left="0" w:leftChars="0" w:firstLine="6" w:firstLineChars="0"/>
        <w:jc w:val="center"/>
        <w:textAlignment w:val="auto"/>
        <w:rPr>
          <w:rFonts w:ascii="Arial" w:hAnsi="Arial" w:cs="Arial"/>
          <w:b/>
          <w:sz w:val="18"/>
          <w:szCs w:val="18"/>
        </w:rPr>
      </w:pPr>
    </w:p>
    <w:p w14:paraId="031D5434">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1. CONDIÇÕES GERAIS DA CONTRATAÇÃO</w:t>
      </w:r>
    </w:p>
    <w:p w14:paraId="02545E0A">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1.1 </w:t>
      </w:r>
      <w:r>
        <w:rPr>
          <w:rFonts w:ascii="Arial" w:hAnsi="Arial" w:cs="Arial"/>
          <w:sz w:val="18"/>
          <w:szCs w:val="18"/>
        </w:rPr>
        <w:t xml:space="preserve">O presente documento tem por objetivo estabelecer as condições gerais que orientarão o processo licitatório </w:t>
      </w:r>
      <w:r>
        <w:rPr>
          <w:rFonts w:ascii="Arial" w:hAnsi="Arial" w:cs="Arial"/>
          <w:b/>
          <w:sz w:val="18"/>
          <w:szCs w:val="18"/>
        </w:rPr>
        <w:t>na modalidade Pregão Eletrônico, pelo sistema de Registro de Preços, tipo Menor Preço por Item,</w:t>
      </w:r>
      <w:r>
        <w:rPr>
          <w:rFonts w:ascii="Arial" w:hAnsi="Arial" w:cs="Arial"/>
          <w:sz w:val="18"/>
          <w:szCs w:val="18"/>
        </w:rPr>
        <w:t xml:space="preserve"> para a aquisição de dispositivos intrauterinos (DIU) Andalan Silverflex Cu 380 Ag e Silverflex Mini Cu 380 Ag, DIU Kyleena, DIU Mirena e pinças Hartmann (tipo "Jacaré") de 16,5 mm, a fim de atender às necessidades dos procedimentos ginecológicos realizados pela Secretaria Municipal de Saúde de Cataguases - MG, que realizam procedimentos ginecológicos que visam garantir o acesso a métodos contraceptivos de longa duração, visando promover o planejamento reprodutivo no município, conforme as condições e exigências estabelecidas neste instrumento e com base nos parâmetros da Lei 14.133/2021.</w:t>
      </w:r>
    </w:p>
    <w:p w14:paraId="00957B84">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 xml:space="preserve">1.2 </w:t>
      </w:r>
      <w:r>
        <w:rPr>
          <w:rFonts w:ascii="Arial" w:hAnsi="Arial" w:cs="Arial"/>
          <w:sz w:val="18"/>
          <w:szCs w:val="18"/>
        </w:rPr>
        <w:t>Os itens se enquadram na classificação de bens e serviços comuns, conforme o art. 6º, inciso XIII, da Lei Federal nº 14.133/2021, conforme a justificativa constante no Estudo Técnico Preliminar.</w:t>
      </w:r>
    </w:p>
    <w:p w14:paraId="5A05ACAF">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1.3 </w:t>
      </w:r>
      <w:r>
        <w:rPr>
          <w:rFonts w:ascii="Arial" w:hAnsi="Arial" w:cs="Arial"/>
          <w:sz w:val="18"/>
          <w:szCs w:val="18"/>
        </w:rPr>
        <w:t>O objeto desta contratação não se enquadra como sendo de bem de luxo, conforme o Decreto nº 10.818, de 27 de setembro de 2021.</w:t>
      </w:r>
    </w:p>
    <w:p w14:paraId="2976548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 xml:space="preserve">1.4 </w:t>
      </w:r>
      <w:r>
        <w:rPr>
          <w:rFonts w:ascii="Arial" w:hAnsi="Arial" w:cs="Arial"/>
          <w:sz w:val="18"/>
          <w:szCs w:val="18"/>
        </w:rPr>
        <w:t>O prazo de vigência da contratação será de 12 (doze) meses a contar da data de Homologação da Ata, podendo ser prorrogado de acordo com a legislação vigente</w:t>
      </w:r>
      <w:r>
        <w:rPr>
          <w:rFonts w:ascii="Arial" w:hAnsi="Arial" w:cs="Arial"/>
          <w:b/>
          <w:sz w:val="18"/>
          <w:szCs w:val="18"/>
        </w:rPr>
        <w:t>.</w:t>
      </w:r>
    </w:p>
    <w:p w14:paraId="30D44D66">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1.5 </w:t>
      </w:r>
      <w:r>
        <w:rPr>
          <w:rFonts w:ascii="Arial" w:hAnsi="Arial" w:cs="Arial"/>
          <w:sz w:val="18"/>
          <w:szCs w:val="18"/>
        </w:rPr>
        <w:t>O contrato oferecerá maior detalhamento das regras que serão aplicadas em relação à vigência da contratação, conforme estipulado no Termo de Referência.</w:t>
      </w:r>
    </w:p>
    <w:p w14:paraId="1C959D3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p>
    <w:p w14:paraId="10596A3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bCs/>
          <w:sz w:val="18"/>
          <w:szCs w:val="18"/>
        </w:rPr>
      </w:pPr>
      <w:r>
        <w:rPr>
          <w:rFonts w:ascii="Arial" w:hAnsi="Arial" w:cs="Arial"/>
          <w:b/>
          <w:bCs/>
          <w:sz w:val="18"/>
          <w:szCs w:val="18"/>
        </w:rPr>
        <w:t>2. ESTIMATIVA DAS QUANTIDADES A SEREM CONTRATADAS</w:t>
      </w:r>
    </w:p>
    <w:p w14:paraId="24C0BFF8">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LiberationSerif-Bold" w:cs="Arial"/>
          <w:sz w:val="18"/>
          <w:szCs w:val="18"/>
          <w:lang w:eastAsia="zh-CN"/>
        </w:rPr>
      </w:pPr>
      <w:r>
        <w:rPr>
          <w:rFonts w:ascii="Arial" w:hAnsi="Arial" w:eastAsia="LiberationSerif-Bold" w:cs="Arial"/>
          <w:b/>
          <w:sz w:val="18"/>
          <w:szCs w:val="18"/>
          <w:lang w:eastAsia="zh-CN"/>
        </w:rPr>
        <w:t>2.1.</w:t>
      </w:r>
      <w:r>
        <w:rPr>
          <w:rFonts w:ascii="Arial" w:hAnsi="Arial" w:eastAsia="LiberationSerif-Bold" w:cs="Arial"/>
          <w:sz w:val="18"/>
          <w:szCs w:val="18"/>
          <w:lang w:eastAsia="zh-CN"/>
        </w:rPr>
        <w:t xml:space="preserve"> A estimativa das quantidades a serem contratadas é detalhada conforme tabela abaixo:</w:t>
      </w:r>
    </w:p>
    <w:tbl>
      <w:tblPr>
        <w:tblStyle w:val="4"/>
        <w:tblW w:w="9789" w:type="dxa"/>
        <w:jc w:val="center"/>
        <w:tblLayout w:type="autofit"/>
        <w:tblCellMar>
          <w:top w:w="0" w:type="dxa"/>
          <w:left w:w="70" w:type="dxa"/>
          <w:bottom w:w="0" w:type="dxa"/>
          <w:right w:w="70" w:type="dxa"/>
        </w:tblCellMar>
      </w:tblPr>
      <w:tblGrid>
        <w:gridCol w:w="552"/>
        <w:gridCol w:w="3625"/>
        <w:gridCol w:w="574"/>
        <w:gridCol w:w="880"/>
        <w:gridCol w:w="1000"/>
        <w:gridCol w:w="1447"/>
        <w:gridCol w:w="1711"/>
      </w:tblGrid>
      <w:tr w14:paraId="50432E32">
        <w:tblPrEx>
          <w:tblCellMar>
            <w:top w:w="0" w:type="dxa"/>
            <w:left w:w="70" w:type="dxa"/>
            <w:bottom w:w="0" w:type="dxa"/>
            <w:right w:w="70" w:type="dxa"/>
          </w:tblCellMar>
        </w:tblPrEx>
        <w:trPr>
          <w:trHeight w:val="315" w:hRule="atLeast"/>
          <w:jc w:val="center"/>
        </w:trPr>
        <w:tc>
          <w:tcPr>
            <w:tcW w:w="552" w:type="dxa"/>
            <w:tcBorders>
              <w:top w:val="single" w:color="auto" w:sz="8" w:space="0"/>
              <w:left w:val="single" w:color="auto" w:sz="8" w:space="0"/>
              <w:bottom w:val="single" w:color="auto" w:sz="8" w:space="0"/>
              <w:right w:val="single" w:color="auto" w:sz="8" w:space="0"/>
            </w:tcBorders>
            <w:shd w:val="clear" w:color="auto" w:fill="auto"/>
            <w:noWrap/>
            <w:vAlign w:val="center"/>
          </w:tcPr>
          <w:p w14:paraId="72140021">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Item</w:t>
            </w:r>
          </w:p>
        </w:tc>
        <w:tc>
          <w:tcPr>
            <w:tcW w:w="3625" w:type="dxa"/>
            <w:tcBorders>
              <w:top w:val="single" w:color="auto" w:sz="8" w:space="0"/>
              <w:left w:val="nil"/>
              <w:bottom w:val="single" w:color="auto" w:sz="8" w:space="0"/>
              <w:right w:val="single" w:color="auto" w:sz="8" w:space="0"/>
            </w:tcBorders>
            <w:shd w:val="clear" w:color="auto" w:fill="auto"/>
            <w:vAlign w:val="center"/>
          </w:tcPr>
          <w:p w14:paraId="6DF2485F">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Especificação</w:t>
            </w:r>
          </w:p>
        </w:tc>
        <w:tc>
          <w:tcPr>
            <w:tcW w:w="574" w:type="dxa"/>
            <w:tcBorders>
              <w:top w:val="single" w:color="auto" w:sz="8" w:space="0"/>
              <w:left w:val="nil"/>
              <w:bottom w:val="single" w:color="auto" w:sz="8" w:space="0"/>
              <w:right w:val="single" w:color="auto" w:sz="8" w:space="0"/>
            </w:tcBorders>
            <w:shd w:val="clear" w:color="auto" w:fill="auto"/>
            <w:noWrap/>
            <w:vAlign w:val="center"/>
          </w:tcPr>
          <w:p w14:paraId="6DD27C4B">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Und</w:t>
            </w:r>
          </w:p>
        </w:tc>
        <w:tc>
          <w:tcPr>
            <w:tcW w:w="880" w:type="dxa"/>
            <w:tcBorders>
              <w:top w:val="single" w:color="auto" w:sz="8" w:space="0"/>
              <w:left w:val="nil"/>
              <w:bottom w:val="single" w:color="auto" w:sz="8" w:space="0"/>
              <w:right w:val="single" w:color="auto" w:sz="8" w:space="0"/>
            </w:tcBorders>
            <w:shd w:val="clear" w:color="auto" w:fill="auto"/>
            <w:vAlign w:val="center"/>
          </w:tcPr>
          <w:p w14:paraId="2D0EBC57">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Código</w:t>
            </w:r>
          </w:p>
        </w:tc>
        <w:tc>
          <w:tcPr>
            <w:tcW w:w="1000" w:type="dxa"/>
            <w:tcBorders>
              <w:top w:val="single" w:color="auto" w:sz="8" w:space="0"/>
              <w:left w:val="nil"/>
              <w:bottom w:val="single" w:color="auto" w:sz="8" w:space="0"/>
              <w:right w:val="single" w:color="auto" w:sz="8" w:space="0"/>
            </w:tcBorders>
            <w:shd w:val="clear" w:color="auto" w:fill="auto"/>
            <w:noWrap/>
            <w:vAlign w:val="center"/>
          </w:tcPr>
          <w:p w14:paraId="31AE5C5E">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Qtd</w:t>
            </w:r>
          </w:p>
        </w:tc>
        <w:tc>
          <w:tcPr>
            <w:tcW w:w="1447" w:type="dxa"/>
            <w:tcBorders>
              <w:top w:val="single" w:color="auto" w:sz="8" w:space="0"/>
              <w:left w:val="nil"/>
              <w:bottom w:val="single" w:color="auto" w:sz="8" w:space="0"/>
              <w:right w:val="single" w:color="auto" w:sz="8" w:space="0"/>
            </w:tcBorders>
            <w:shd w:val="clear" w:color="auto" w:fill="auto"/>
            <w:vAlign w:val="center"/>
          </w:tcPr>
          <w:p w14:paraId="35F809D9">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xml:space="preserve"> Valor Médio </w:t>
            </w:r>
          </w:p>
        </w:tc>
        <w:tc>
          <w:tcPr>
            <w:tcW w:w="1711" w:type="dxa"/>
            <w:tcBorders>
              <w:top w:val="single" w:color="auto" w:sz="8" w:space="0"/>
              <w:left w:val="nil"/>
              <w:bottom w:val="single" w:color="auto" w:sz="8" w:space="0"/>
              <w:right w:val="single" w:color="auto" w:sz="8" w:space="0"/>
            </w:tcBorders>
            <w:shd w:val="clear" w:color="auto" w:fill="auto"/>
            <w:vAlign w:val="center"/>
          </w:tcPr>
          <w:p w14:paraId="129D2F8F">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xml:space="preserve"> Valor Total </w:t>
            </w:r>
          </w:p>
        </w:tc>
      </w:tr>
      <w:tr w14:paraId="4C0601D7">
        <w:tblPrEx>
          <w:tblCellMar>
            <w:top w:w="0" w:type="dxa"/>
            <w:left w:w="70" w:type="dxa"/>
            <w:bottom w:w="0" w:type="dxa"/>
            <w:right w:w="70" w:type="dxa"/>
          </w:tblCellMar>
        </w:tblPrEx>
        <w:trPr>
          <w:trHeight w:val="780" w:hRule="atLeast"/>
          <w:jc w:val="center"/>
        </w:trPr>
        <w:tc>
          <w:tcPr>
            <w:tcW w:w="552" w:type="dxa"/>
            <w:tcBorders>
              <w:top w:val="nil"/>
              <w:left w:val="single" w:color="auto" w:sz="8" w:space="0"/>
              <w:bottom w:val="single" w:color="auto" w:sz="8" w:space="0"/>
              <w:right w:val="single" w:color="auto" w:sz="8" w:space="0"/>
            </w:tcBorders>
            <w:shd w:val="clear" w:color="auto" w:fill="auto"/>
            <w:noWrap/>
            <w:vAlign w:val="center"/>
          </w:tcPr>
          <w:p w14:paraId="5A9A4C85">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3625" w:type="dxa"/>
            <w:tcBorders>
              <w:top w:val="nil"/>
              <w:left w:val="nil"/>
              <w:bottom w:val="single" w:color="auto" w:sz="8" w:space="0"/>
              <w:right w:val="single" w:color="auto" w:sz="8" w:space="0"/>
            </w:tcBorders>
            <w:shd w:val="clear" w:color="auto" w:fill="auto"/>
            <w:vAlign w:val="center"/>
          </w:tcPr>
          <w:p w14:paraId="3FC5441D">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DIU ANDALAN SILVERFLEX CU 380 AG</w:t>
            </w:r>
          </w:p>
        </w:tc>
        <w:tc>
          <w:tcPr>
            <w:tcW w:w="574" w:type="dxa"/>
            <w:tcBorders>
              <w:top w:val="nil"/>
              <w:left w:val="nil"/>
              <w:bottom w:val="single" w:color="auto" w:sz="8" w:space="0"/>
              <w:right w:val="single" w:color="auto" w:sz="8" w:space="0"/>
            </w:tcBorders>
            <w:shd w:val="clear" w:color="auto" w:fill="auto"/>
            <w:noWrap/>
            <w:vAlign w:val="center"/>
          </w:tcPr>
          <w:p w14:paraId="6FE844AE">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UND</w:t>
            </w:r>
          </w:p>
        </w:tc>
        <w:tc>
          <w:tcPr>
            <w:tcW w:w="880" w:type="dxa"/>
            <w:tcBorders>
              <w:top w:val="nil"/>
              <w:left w:val="nil"/>
              <w:bottom w:val="single" w:color="auto" w:sz="8" w:space="0"/>
              <w:right w:val="single" w:color="auto" w:sz="8" w:space="0"/>
            </w:tcBorders>
            <w:shd w:val="clear" w:color="auto" w:fill="auto"/>
            <w:vAlign w:val="center"/>
          </w:tcPr>
          <w:p w14:paraId="5F024898">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612010</w:t>
            </w:r>
          </w:p>
        </w:tc>
        <w:tc>
          <w:tcPr>
            <w:tcW w:w="1000" w:type="dxa"/>
            <w:tcBorders>
              <w:top w:val="nil"/>
              <w:left w:val="nil"/>
              <w:bottom w:val="single" w:color="auto" w:sz="8" w:space="0"/>
              <w:right w:val="single" w:color="auto" w:sz="8" w:space="0"/>
            </w:tcBorders>
            <w:shd w:val="clear" w:color="auto" w:fill="auto"/>
            <w:noWrap/>
            <w:vAlign w:val="center"/>
          </w:tcPr>
          <w:p w14:paraId="04C729DB">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1500</w:t>
            </w:r>
          </w:p>
        </w:tc>
        <w:tc>
          <w:tcPr>
            <w:tcW w:w="1447" w:type="dxa"/>
            <w:tcBorders>
              <w:top w:val="nil"/>
              <w:left w:val="nil"/>
              <w:bottom w:val="single" w:color="auto" w:sz="8" w:space="0"/>
              <w:right w:val="single" w:color="auto" w:sz="8" w:space="0"/>
            </w:tcBorders>
            <w:shd w:val="clear" w:color="auto" w:fill="auto"/>
            <w:vAlign w:val="center"/>
          </w:tcPr>
          <w:p w14:paraId="74DA1E1D">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308,29 </w:t>
            </w:r>
          </w:p>
        </w:tc>
        <w:tc>
          <w:tcPr>
            <w:tcW w:w="1711" w:type="dxa"/>
            <w:tcBorders>
              <w:top w:val="nil"/>
              <w:left w:val="nil"/>
              <w:bottom w:val="single" w:color="auto" w:sz="8" w:space="0"/>
              <w:right w:val="single" w:color="auto" w:sz="8" w:space="0"/>
            </w:tcBorders>
            <w:shd w:val="clear" w:color="auto" w:fill="auto"/>
            <w:vAlign w:val="center"/>
          </w:tcPr>
          <w:p w14:paraId="609BFF42">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462.435,00 </w:t>
            </w:r>
          </w:p>
        </w:tc>
      </w:tr>
      <w:tr w14:paraId="59136A00">
        <w:tblPrEx>
          <w:tblCellMar>
            <w:top w:w="0" w:type="dxa"/>
            <w:left w:w="70" w:type="dxa"/>
            <w:bottom w:w="0" w:type="dxa"/>
            <w:right w:w="70" w:type="dxa"/>
          </w:tblCellMar>
        </w:tblPrEx>
        <w:trPr>
          <w:trHeight w:val="315" w:hRule="atLeast"/>
          <w:jc w:val="center"/>
        </w:trPr>
        <w:tc>
          <w:tcPr>
            <w:tcW w:w="552" w:type="dxa"/>
            <w:tcBorders>
              <w:top w:val="nil"/>
              <w:left w:val="single" w:color="auto" w:sz="8" w:space="0"/>
              <w:bottom w:val="single" w:color="auto" w:sz="8" w:space="0"/>
              <w:right w:val="single" w:color="auto" w:sz="8" w:space="0"/>
            </w:tcBorders>
            <w:shd w:val="clear" w:color="auto" w:fill="auto"/>
            <w:noWrap/>
            <w:vAlign w:val="center"/>
          </w:tcPr>
          <w:p w14:paraId="35092A21">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3625" w:type="dxa"/>
            <w:tcBorders>
              <w:top w:val="nil"/>
              <w:left w:val="nil"/>
              <w:bottom w:val="single" w:color="auto" w:sz="8" w:space="0"/>
              <w:right w:val="single" w:color="auto" w:sz="8" w:space="0"/>
            </w:tcBorders>
            <w:shd w:val="clear" w:color="auto" w:fill="auto"/>
            <w:vAlign w:val="center"/>
          </w:tcPr>
          <w:p w14:paraId="44E9786D">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DIU Kyleena</w:t>
            </w:r>
          </w:p>
        </w:tc>
        <w:tc>
          <w:tcPr>
            <w:tcW w:w="574" w:type="dxa"/>
            <w:tcBorders>
              <w:top w:val="nil"/>
              <w:left w:val="nil"/>
              <w:bottom w:val="single" w:color="auto" w:sz="8" w:space="0"/>
              <w:right w:val="single" w:color="auto" w:sz="8" w:space="0"/>
            </w:tcBorders>
            <w:shd w:val="clear" w:color="auto" w:fill="auto"/>
            <w:noWrap/>
            <w:vAlign w:val="center"/>
          </w:tcPr>
          <w:p w14:paraId="709D2349">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UND</w:t>
            </w:r>
          </w:p>
        </w:tc>
        <w:tc>
          <w:tcPr>
            <w:tcW w:w="880" w:type="dxa"/>
            <w:tcBorders>
              <w:top w:val="nil"/>
              <w:left w:val="nil"/>
              <w:bottom w:val="single" w:color="auto" w:sz="8" w:space="0"/>
              <w:right w:val="single" w:color="auto" w:sz="8" w:space="0"/>
            </w:tcBorders>
            <w:shd w:val="clear" w:color="auto" w:fill="auto"/>
            <w:vAlign w:val="center"/>
          </w:tcPr>
          <w:p w14:paraId="6BF8F11E">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612010</w:t>
            </w:r>
          </w:p>
        </w:tc>
        <w:tc>
          <w:tcPr>
            <w:tcW w:w="1000" w:type="dxa"/>
            <w:tcBorders>
              <w:top w:val="nil"/>
              <w:left w:val="nil"/>
              <w:bottom w:val="single" w:color="auto" w:sz="8" w:space="0"/>
              <w:right w:val="single" w:color="auto" w:sz="8" w:space="0"/>
            </w:tcBorders>
            <w:shd w:val="clear" w:color="auto" w:fill="auto"/>
            <w:noWrap/>
            <w:vAlign w:val="center"/>
          </w:tcPr>
          <w:p w14:paraId="55674161">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500</w:t>
            </w:r>
          </w:p>
        </w:tc>
        <w:tc>
          <w:tcPr>
            <w:tcW w:w="1447" w:type="dxa"/>
            <w:tcBorders>
              <w:top w:val="nil"/>
              <w:left w:val="nil"/>
              <w:bottom w:val="single" w:color="auto" w:sz="8" w:space="0"/>
              <w:right w:val="single" w:color="auto" w:sz="8" w:space="0"/>
            </w:tcBorders>
            <w:shd w:val="clear" w:color="auto" w:fill="auto"/>
            <w:vAlign w:val="center"/>
          </w:tcPr>
          <w:p w14:paraId="0A5513A5">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R$ 1.469,33 </w:t>
            </w:r>
          </w:p>
        </w:tc>
        <w:tc>
          <w:tcPr>
            <w:tcW w:w="1711" w:type="dxa"/>
            <w:tcBorders>
              <w:top w:val="nil"/>
              <w:left w:val="nil"/>
              <w:bottom w:val="single" w:color="auto" w:sz="8" w:space="0"/>
              <w:right w:val="single" w:color="auto" w:sz="8" w:space="0"/>
            </w:tcBorders>
            <w:shd w:val="clear" w:color="auto" w:fill="auto"/>
            <w:vAlign w:val="center"/>
          </w:tcPr>
          <w:p w14:paraId="0A914C1E">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734.666,65 </w:t>
            </w:r>
          </w:p>
        </w:tc>
      </w:tr>
      <w:tr w14:paraId="218D26DF">
        <w:tblPrEx>
          <w:tblCellMar>
            <w:top w:w="0" w:type="dxa"/>
            <w:left w:w="70" w:type="dxa"/>
            <w:bottom w:w="0" w:type="dxa"/>
            <w:right w:w="70" w:type="dxa"/>
          </w:tblCellMar>
        </w:tblPrEx>
        <w:trPr>
          <w:trHeight w:val="315" w:hRule="atLeast"/>
          <w:jc w:val="center"/>
        </w:trPr>
        <w:tc>
          <w:tcPr>
            <w:tcW w:w="552" w:type="dxa"/>
            <w:tcBorders>
              <w:top w:val="nil"/>
              <w:left w:val="single" w:color="auto" w:sz="8" w:space="0"/>
              <w:bottom w:val="single" w:color="auto" w:sz="8" w:space="0"/>
              <w:right w:val="single" w:color="auto" w:sz="8" w:space="0"/>
            </w:tcBorders>
            <w:shd w:val="clear" w:color="auto" w:fill="auto"/>
            <w:noWrap/>
            <w:vAlign w:val="center"/>
          </w:tcPr>
          <w:p w14:paraId="4D2655FF">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3625" w:type="dxa"/>
            <w:tcBorders>
              <w:top w:val="nil"/>
              <w:left w:val="nil"/>
              <w:bottom w:val="single" w:color="auto" w:sz="8" w:space="0"/>
              <w:right w:val="single" w:color="auto" w:sz="8" w:space="0"/>
            </w:tcBorders>
            <w:shd w:val="clear" w:color="auto" w:fill="auto"/>
            <w:vAlign w:val="center"/>
          </w:tcPr>
          <w:p w14:paraId="023C2927">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DIU Mirena</w:t>
            </w:r>
          </w:p>
        </w:tc>
        <w:tc>
          <w:tcPr>
            <w:tcW w:w="574" w:type="dxa"/>
            <w:tcBorders>
              <w:top w:val="nil"/>
              <w:left w:val="nil"/>
              <w:bottom w:val="single" w:color="auto" w:sz="8" w:space="0"/>
              <w:right w:val="single" w:color="auto" w:sz="8" w:space="0"/>
            </w:tcBorders>
            <w:shd w:val="clear" w:color="auto" w:fill="auto"/>
            <w:noWrap/>
            <w:vAlign w:val="center"/>
          </w:tcPr>
          <w:p w14:paraId="6335CEA7">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UND</w:t>
            </w:r>
          </w:p>
        </w:tc>
        <w:tc>
          <w:tcPr>
            <w:tcW w:w="880" w:type="dxa"/>
            <w:tcBorders>
              <w:top w:val="nil"/>
              <w:left w:val="nil"/>
              <w:bottom w:val="single" w:color="auto" w:sz="8" w:space="0"/>
              <w:right w:val="single" w:color="auto" w:sz="8" w:space="0"/>
            </w:tcBorders>
            <w:shd w:val="clear" w:color="auto" w:fill="auto"/>
            <w:vAlign w:val="center"/>
          </w:tcPr>
          <w:p w14:paraId="59F39D66">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612010</w:t>
            </w:r>
          </w:p>
        </w:tc>
        <w:tc>
          <w:tcPr>
            <w:tcW w:w="1000" w:type="dxa"/>
            <w:tcBorders>
              <w:top w:val="nil"/>
              <w:left w:val="nil"/>
              <w:bottom w:val="single" w:color="auto" w:sz="8" w:space="0"/>
              <w:right w:val="single" w:color="auto" w:sz="8" w:space="0"/>
            </w:tcBorders>
            <w:shd w:val="clear" w:color="auto" w:fill="auto"/>
            <w:noWrap/>
            <w:vAlign w:val="center"/>
          </w:tcPr>
          <w:p w14:paraId="4C9B8F5B">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r>
              <w:rPr>
                <w:rFonts w:hint="default" w:ascii="Arial" w:hAnsi="Arial" w:cs="Arial"/>
                <w:color w:val="000000"/>
                <w:sz w:val="18"/>
                <w:szCs w:val="18"/>
                <w:lang w:val="en-US" w:eastAsia="pt-BR"/>
              </w:rPr>
              <w:t>2</w:t>
            </w:r>
            <w:r>
              <w:rPr>
                <w:rFonts w:hint="default" w:ascii="Arial" w:hAnsi="Arial" w:eastAsia="Times New Roman" w:cs="Arial"/>
                <w:color w:val="000000"/>
                <w:sz w:val="18"/>
                <w:szCs w:val="18"/>
                <w:lang w:eastAsia="pt-BR"/>
              </w:rPr>
              <w:t>00</w:t>
            </w:r>
          </w:p>
        </w:tc>
        <w:tc>
          <w:tcPr>
            <w:tcW w:w="1447" w:type="dxa"/>
            <w:tcBorders>
              <w:top w:val="nil"/>
              <w:left w:val="nil"/>
              <w:bottom w:val="single" w:color="auto" w:sz="8" w:space="0"/>
              <w:right w:val="single" w:color="auto" w:sz="8" w:space="0"/>
            </w:tcBorders>
            <w:shd w:val="clear" w:color="auto" w:fill="auto"/>
            <w:vAlign w:val="center"/>
          </w:tcPr>
          <w:p w14:paraId="0D30874B">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R$ 1.469,33 </w:t>
            </w:r>
          </w:p>
        </w:tc>
        <w:tc>
          <w:tcPr>
            <w:tcW w:w="1711" w:type="dxa"/>
            <w:tcBorders>
              <w:top w:val="nil"/>
              <w:left w:val="nil"/>
              <w:bottom w:val="single" w:color="auto" w:sz="8" w:space="0"/>
              <w:right w:val="single" w:color="auto" w:sz="8" w:space="0"/>
            </w:tcBorders>
            <w:shd w:val="clear" w:color="auto" w:fill="auto"/>
            <w:vAlign w:val="center"/>
          </w:tcPr>
          <w:p w14:paraId="0DB56125">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R$ 1.763.199,96 </w:t>
            </w:r>
          </w:p>
        </w:tc>
      </w:tr>
      <w:tr w14:paraId="1D6AB2D6">
        <w:tblPrEx>
          <w:tblCellMar>
            <w:top w:w="0" w:type="dxa"/>
            <w:left w:w="70" w:type="dxa"/>
            <w:bottom w:w="0" w:type="dxa"/>
            <w:right w:w="70" w:type="dxa"/>
          </w:tblCellMar>
        </w:tblPrEx>
        <w:trPr>
          <w:trHeight w:val="525" w:hRule="atLeast"/>
          <w:jc w:val="center"/>
        </w:trPr>
        <w:tc>
          <w:tcPr>
            <w:tcW w:w="552" w:type="dxa"/>
            <w:tcBorders>
              <w:top w:val="nil"/>
              <w:left w:val="single" w:color="auto" w:sz="8" w:space="0"/>
              <w:bottom w:val="single" w:color="auto" w:sz="8" w:space="0"/>
              <w:right w:val="single" w:color="auto" w:sz="8" w:space="0"/>
            </w:tcBorders>
            <w:shd w:val="clear" w:color="auto" w:fill="auto"/>
            <w:noWrap/>
            <w:vAlign w:val="center"/>
          </w:tcPr>
          <w:p w14:paraId="2219CCDD">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w:t>
            </w:r>
          </w:p>
        </w:tc>
        <w:tc>
          <w:tcPr>
            <w:tcW w:w="3625" w:type="dxa"/>
            <w:tcBorders>
              <w:top w:val="nil"/>
              <w:left w:val="nil"/>
              <w:bottom w:val="single" w:color="auto" w:sz="8" w:space="0"/>
              <w:right w:val="single" w:color="auto" w:sz="8" w:space="0"/>
            </w:tcBorders>
            <w:shd w:val="clear" w:color="auto" w:fill="auto"/>
            <w:vAlign w:val="center"/>
          </w:tcPr>
          <w:p w14:paraId="5474D241">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SILVERFLEX MINI CU 380 AG</w:t>
            </w:r>
          </w:p>
        </w:tc>
        <w:tc>
          <w:tcPr>
            <w:tcW w:w="574" w:type="dxa"/>
            <w:tcBorders>
              <w:top w:val="nil"/>
              <w:left w:val="nil"/>
              <w:bottom w:val="single" w:color="auto" w:sz="8" w:space="0"/>
              <w:right w:val="single" w:color="auto" w:sz="8" w:space="0"/>
            </w:tcBorders>
            <w:shd w:val="clear" w:color="auto" w:fill="auto"/>
            <w:noWrap/>
            <w:vAlign w:val="center"/>
          </w:tcPr>
          <w:p w14:paraId="14AC96AD">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UND</w:t>
            </w:r>
          </w:p>
        </w:tc>
        <w:tc>
          <w:tcPr>
            <w:tcW w:w="880" w:type="dxa"/>
            <w:tcBorders>
              <w:top w:val="nil"/>
              <w:left w:val="nil"/>
              <w:bottom w:val="single" w:color="auto" w:sz="8" w:space="0"/>
              <w:right w:val="single" w:color="auto" w:sz="8" w:space="0"/>
            </w:tcBorders>
            <w:shd w:val="clear" w:color="auto" w:fill="auto"/>
            <w:vAlign w:val="center"/>
          </w:tcPr>
          <w:p w14:paraId="64356EA2">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612010</w:t>
            </w:r>
          </w:p>
        </w:tc>
        <w:tc>
          <w:tcPr>
            <w:tcW w:w="1000" w:type="dxa"/>
            <w:tcBorders>
              <w:top w:val="nil"/>
              <w:left w:val="nil"/>
              <w:bottom w:val="single" w:color="auto" w:sz="8" w:space="0"/>
              <w:right w:val="single" w:color="auto" w:sz="8" w:space="0"/>
            </w:tcBorders>
            <w:shd w:val="clear" w:color="auto" w:fill="auto"/>
            <w:noWrap/>
            <w:vAlign w:val="center"/>
          </w:tcPr>
          <w:p w14:paraId="2182932B">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1500</w:t>
            </w:r>
          </w:p>
        </w:tc>
        <w:tc>
          <w:tcPr>
            <w:tcW w:w="1447" w:type="dxa"/>
            <w:tcBorders>
              <w:top w:val="nil"/>
              <w:left w:val="nil"/>
              <w:bottom w:val="single" w:color="auto" w:sz="8" w:space="0"/>
              <w:right w:val="single" w:color="auto" w:sz="8" w:space="0"/>
            </w:tcBorders>
            <w:shd w:val="clear" w:color="auto" w:fill="auto"/>
            <w:vAlign w:val="center"/>
          </w:tcPr>
          <w:p w14:paraId="38E2D682">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312,96 </w:t>
            </w:r>
          </w:p>
        </w:tc>
        <w:tc>
          <w:tcPr>
            <w:tcW w:w="1711" w:type="dxa"/>
            <w:tcBorders>
              <w:top w:val="nil"/>
              <w:left w:val="nil"/>
              <w:bottom w:val="single" w:color="auto" w:sz="8" w:space="0"/>
              <w:right w:val="single" w:color="auto" w:sz="8" w:space="0"/>
            </w:tcBorders>
            <w:shd w:val="clear" w:color="auto" w:fill="auto"/>
            <w:vAlign w:val="center"/>
          </w:tcPr>
          <w:p w14:paraId="3FD51B3C">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469.435,05 </w:t>
            </w:r>
          </w:p>
        </w:tc>
      </w:tr>
      <w:tr w14:paraId="58E3484A">
        <w:tblPrEx>
          <w:tblCellMar>
            <w:top w:w="0" w:type="dxa"/>
            <w:left w:w="70" w:type="dxa"/>
            <w:bottom w:w="0" w:type="dxa"/>
            <w:right w:w="70" w:type="dxa"/>
          </w:tblCellMar>
        </w:tblPrEx>
        <w:trPr>
          <w:trHeight w:val="525" w:hRule="atLeast"/>
          <w:jc w:val="center"/>
        </w:trPr>
        <w:tc>
          <w:tcPr>
            <w:tcW w:w="552" w:type="dxa"/>
            <w:tcBorders>
              <w:top w:val="nil"/>
              <w:left w:val="single" w:color="auto" w:sz="8" w:space="0"/>
              <w:bottom w:val="single" w:color="auto" w:sz="8" w:space="0"/>
              <w:right w:val="single" w:color="auto" w:sz="8" w:space="0"/>
            </w:tcBorders>
            <w:shd w:val="clear" w:color="auto" w:fill="auto"/>
            <w:noWrap/>
            <w:vAlign w:val="center"/>
          </w:tcPr>
          <w:p w14:paraId="7530DF95">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3625" w:type="dxa"/>
            <w:tcBorders>
              <w:top w:val="nil"/>
              <w:left w:val="nil"/>
              <w:bottom w:val="single" w:color="auto" w:sz="8" w:space="0"/>
              <w:right w:val="single" w:color="auto" w:sz="8" w:space="0"/>
            </w:tcBorders>
            <w:shd w:val="clear" w:color="auto" w:fill="auto"/>
            <w:vAlign w:val="center"/>
          </w:tcPr>
          <w:p w14:paraId="0A602087">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PINÇAS HARTMANN (tipo "Jacaré")</w:t>
            </w:r>
          </w:p>
        </w:tc>
        <w:tc>
          <w:tcPr>
            <w:tcW w:w="574" w:type="dxa"/>
            <w:tcBorders>
              <w:top w:val="nil"/>
              <w:left w:val="nil"/>
              <w:bottom w:val="single" w:color="auto" w:sz="8" w:space="0"/>
              <w:right w:val="single" w:color="auto" w:sz="8" w:space="0"/>
            </w:tcBorders>
            <w:shd w:val="clear" w:color="auto" w:fill="auto"/>
            <w:noWrap/>
            <w:vAlign w:val="center"/>
          </w:tcPr>
          <w:p w14:paraId="4CAD339E">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UND</w:t>
            </w:r>
          </w:p>
        </w:tc>
        <w:tc>
          <w:tcPr>
            <w:tcW w:w="880" w:type="dxa"/>
            <w:tcBorders>
              <w:top w:val="nil"/>
              <w:left w:val="nil"/>
              <w:bottom w:val="single" w:color="auto" w:sz="8" w:space="0"/>
              <w:right w:val="single" w:color="auto" w:sz="8" w:space="0"/>
            </w:tcBorders>
            <w:shd w:val="clear" w:color="auto" w:fill="auto"/>
            <w:vAlign w:val="center"/>
          </w:tcPr>
          <w:p w14:paraId="6988531B">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601266</w:t>
            </w:r>
          </w:p>
        </w:tc>
        <w:tc>
          <w:tcPr>
            <w:tcW w:w="1000" w:type="dxa"/>
            <w:tcBorders>
              <w:top w:val="nil"/>
              <w:left w:val="nil"/>
              <w:bottom w:val="single" w:color="auto" w:sz="8" w:space="0"/>
              <w:right w:val="single" w:color="auto" w:sz="8" w:space="0"/>
            </w:tcBorders>
            <w:shd w:val="clear" w:color="auto" w:fill="auto"/>
            <w:noWrap/>
            <w:vAlign w:val="center"/>
          </w:tcPr>
          <w:p w14:paraId="5E4F052A">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447" w:type="dxa"/>
            <w:tcBorders>
              <w:top w:val="nil"/>
              <w:left w:val="nil"/>
              <w:bottom w:val="single" w:color="auto" w:sz="8" w:space="0"/>
              <w:right w:val="single" w:color="auto" w:sz="8" w:space="0"/>
            </w:tcBorders>
            <w:shd w:val="clear" w:color="auto" w:fill="auto"/>
            <w:vAlign w:val="center"/>
          </w:tcPr>
          <w:p w14:paraId="30D6212C">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370,70 </w:t>
            </w:r>
          </w:p>
        </w:tc>
        <w:tc>
          <w:tcPr>
            <w:tcW w:w="1711" w:type="dxa"/>
            <w:tcBorders>
              <w:top w:val="nil"/>
              <w:left w:val="nil"/>
              <w:bottom w:val="single" w:color="auto" w:sz="8" w:space="0"/>
              <w:right w:val="single" w:color="auto" w:sz="8" w:space="0"/>
            </w:tcBorders>
            <w:shd w:val="clear" w:color="auto" w:fill="auto"/>
            <w:vAlign w:val="center"/>
          </w:tcPr>
          <w:p w14:paraId="7C720190">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 R$        3.707,00 </w:t>
            </w:r>
          </w:p>
        </w:tc>
      </w:tr>
      <w:tr w14:paraId="786D0C9B">
        <w:tblPrEx>
          <w:tblCellMar>
            <w:top w:w="0" w:type="dxa"/>
            <w:left w:w="70" w:type="dxa"/>
            <w:bottom w:w="0" w:type="dxa"/>
            <w:right w:w="70" w:type="dxa"/>
          </w:tblCellMar>
        </w:tblPrEx>
        <w:trPr>
          <w:trHeight w:val="315" w:hRule="atLeast"/>
          <w:jc w:val="center"/>
        </w:trPr>
        <w:tc>
          <w:tcPr>
            <w:tcW w:w="552" w:type="dxa"/>
            <w:tcBorders>
              <w:top w:val="nil"/>
              <w:left w:val="nil"/>
              <w:bottom w:val="nil"/>
              <w:right w:val="nil"/>
            </w:tcBorders>
            <w:shd w:val="clear" w:color="auto" w:fill="auto"/>
            <w:noWrap/>
            <w:vAlign w:val="bottom"/>
          </w:tcPr>
          <w:p w14:paraId="53696448">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color w:val="000000"/>
                <w:sz w:val="18"/>
                <w:szCs w:val="18"/>
                <w:lang w:eastAsia="pt-BR"/>
              </w:rPr>
            </w:pPr>
          </w:p>
        </w:tc>
        <w:tc>
          <w:tcPr>
            <w:tcW w:w="3625" w:type="dxa"/>
            <w:tcBorders>
              <w:top w:val="nil"/>
              <w:left w:val="nil"/>
              <w:bottom w:val="nil"/>
              <w:right w:val="nil"/>
            </w:tcBorders>
            <w:shd w:val="clear" w:color="auto" w:fill="auto"/>
            <w:noWrap/>
            <w:vAlign w:val="bottom"/>
          </w:tcPr>
          <w:p w14:paraId="1761E143">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sz w:val="18"/>
                <w:szCs w:val="18"/>
                <w:lang w:eastAsia="pt-BR"/>
              </w:rPr>
            </w:pPr>
          </w:p>
        </w:tc>
        <w:tc>
          <w:tcPr>
            <w:tcW w:w="574" w:type="dxa"/>
            <w:tcBorders>
              <w:top w:val="nil"/>
              <w:left w:val="nil"/>
              <w:bottom w:val="nil"/>
              <w:right w:val="nil"/>
            </w:tcBorders>
            <w:shd w:val="clear" w:color="auto" w:fill="auto"/>
            <w:noWrap/>
            <w:vAlign w:val="bottom"/>
          </w:tcPr>
          <w:p w14:paraId="3800CF3E">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sz w:val="18"/>
                <w:szCs w:val="18"/>
                <w:lang w:eastAsia="pt-BR"/>
              </w:rPr>
            </w:pPr>
          </w:p>
        </w:tc>
        <w:tc>
          <w:tcPr>
            <w:tcW w:w="880" w:type="dxa"/>
            <w:tcBorders>
              <w:top w:val="nil"/>
              <w:left w:val="nil"/>
              <w:bottom w:val="nil"/>
              <w:right w:val="nil"/>
            </w:tcBorders>
            <w:shd w:val="clear" w:color="auto" w:fill="auto"/>
            <w:noWrap/>
            <w:vAlign w:val="bottom"/>
          </w:tcPr>
          <w:p w14:paraId="1857BADB">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sz w:val="18"/>
                <w:szCs w:val="18"/>
                <w:lang w:eastAsia="pt-BR"/>
              </w:rPr>
            </w:pPr>
          </w:p>
        </w:tc>
        <w:tc>
          <w:tcPr>
            <w:tcW w:w="1000" w:type="dxa"/>
            <w:tcBorders>
              <w:top w:val="nil"/>
              <w:left w:val="nil"/>
              <w:bottom w:val="nil"/>
              <w:right w:val="nil"/>
            </w:tcBorders>
            <w:shd w:val="clear" w:color="auto" w:fill="auto"/>
            <w:noWrap/>
            <w:vAlign w:val="bottom"/>
          </w:tcPr>
          <w:p w14:paraId="60C6BF0E">
            <w:pPr>
              <w:pageBreakBefore w:val="0"/>
              <w:widowControl/>
              <w:kinsoku/>
              <w:wordWrap/>
              <w:overflowPunct/>
              <w:topLinePunct w:val="0"/>
              <w:bidi w:val="0"/>
              <w:snapToGrid/>
              <w:spacing w:beforeAutospacing="0" w:afterAutospacing="0" w:line="240" w:lineRule="auto"/>
              <w:ind w:left="0" w:leftChars="0" w:firstLine="6" w:firstLineChars="0"/>
              <w:textAlignment w:val="auto"/>
              <w:rPr>
                <w:rFonts w:hint="default" w:ascii="Arial" w:hAnsi="Arial" w:eastAsia="Times New Roman" w:cs="Arial"/>
                <w:sz w:val="18"/>
                <w:szCs w:val="18"/>
                <w:lang w:eastAsia="pt-BR"/>
              </w:rPr>
            </w:pPr>
          </w:p>
        </w:tc>
        <w:tc>
          <w:tcPr>
            <w:tcW w:w="3158" w:type="dxa"/>
            <w:gridSpan w:val="2"/>
            <w:tcBorders>
              <w:top w:val="single" w:color="auto" w:sz="8" w:space="0"/>
              <w:left w:val="single" w:color="auto" w:sz="8" w:space="0"/>
              <w:bottom w:val="single" w:color="auto" w:sz="8" w:space="0"/>
              <w:right w:val="single" w:color="000000" w:sz="8" w:space="0"/>
            </w:tcBorders>
            <w:shd w:val="clear" w:color="000000" w:fill="D9D9D9"/>
            <w:noWrap/>
            <w:vAlign w:val="bottom"/>
          </w:tcPr>
          <w:p w14:paraId="4C078F4D">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R$ 3.433.443,66</w:t>
            </w:r>
          </w:p>
        </w:tc>
      </w:tr>
    </w:tbl>
    <w:p w14:paraId="65B5ADAB">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val="en-US" w:eastAsia="pt-BR"/>
        </w:rPr>
        <w:t>OBS:</w:t>
      </w:r>
      <w:r>
        <w:rPr>
          <w:rFonts w:ascii="Arial" w:hAnsi="Arial" w:eastAsia="Arial-BoldMT" w:cs="Arial"/>
          <w:bCs/>
          <w:color w:val="000000"/>
          <w:sz w:val="18"/>
          <w:szCs w:val="18"/>
          <w:lang w:val="en-US" w:eastAsia="pt-BR"/>
        </w:rPr>
        <w:t xml:space="preserve"> </w:t>
      </w:r>
      <w:r>
        <w:rPr>
          <w:rFonts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lang w:eastAsia="pt-BR"/>
        </w:rPr>
        <w:t xml:space="preserve"> descrições deste Termo de Referência</w:t>
      </w:r>
      <w:r>
        <w:rPr>
          <w:rFonts w:ascii="Arial" w:hAnsi="Arial" w:eastAsia="Arial-BoldMT" w:cs="Arial"/>
          <w:bCs/>
          <w:color w:val="000000"/>
          <w:sz w:val="18"/>
          <w:szCs w:val="18"/>
          <w:lang w:eastAsia="pt-BR"/>
        </w:rPr>
        <w:t>.</w:t>
      </w:r>
    </w:p>
    <w:p w14:paraId="7F7FB9CB">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Cs/>
          <w:color w:val="000000"/>
          <w:sz w:val="18"/>
          <w:szCs w:val="18"/>
          <w:lang w:eastAsia="pt-BR"/>
        </w:rPr>
      </w:pPr>
    </w:p>
    <w:p w14:paraId="2B639A51">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3. FUNDAMENTAÇÃO E DESCRIÇÃO DA NECESSIDADE DA CONTRATAÇÃO</w:t>
      </w:r>
    </w:p>
    <w:p w14:paraId="1FD28173">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Cs/>
          <w:color w:val="000000"/>
          <w:sz w:val="18"/>
          <w:szCs w:val="18"/>
          <w:lang w:eastAsia="pt-BR"/>
        </w:rPr>
      </w:pPr>
      <w:r>
        <w:rPr>
          <w:rFonts w:ascii="Arial" w:hAnsi="Arial" w:eastAsia="Arial-BoldMT" w:cs="Arial"/>
          <w:b/>
          <w:bCs/>
          <w:sz w:val="18"/>
          <w:szCs w:val="18"/>
          <w:lang w:eastAsia="pt-BR"/>
        </w:rPr>
        <w:t>3.</w:t>
      </w:r>
      <w:r>
        <w:rPr>
          <w:rFonts w:ascii="Arial" w:hAnsi="Arial" w:cs="Arial"/>
          <w:sz w:val="18"/>
          <w:szCs w:val="18"/>
        </w:rPr>
        <w:t xml:space="preserve"> </w:t>
      </w:r>
      <w:r>
        <w:rPr>
          <w:rFonts w:ascii="Arial" w:hAnsi="Arial" w:eastAsia="Arial-BoldMT" w:cs="Arial"/>
          <w:bCs/>
          <w:sz w:val="18"/>
          <w:szCs w:val="18"/>
          <w:lang w:eastAsia="pt-BR"/>
        </w:rPr>
        <w:t>A Secretaria Municipal de Saúde de Cataguases – MG é responsável por assegurar o atendimento integral à saúde da população, incluindo o fornecimento regular de insumos médicos essenciais à oferta de métodos contraceptivos seguros e eficazes, utilizados em procedimentos ginecológicos como a inserção e retirada de dispositivos intrauterinos (DIUs), realizados pela Secretaria de Saúde Municipal de Cataguases. Esses materiais são indispensáveis para a continuidade dos atendimentos clínicos, diante da crescente demanda e da necessidade de promover a saúde sexual e reprodutiva das mulheres.</w:t>
      </w:r>
    </w:p>
    <w:p w14:paraId="2A05F3A3">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3.2</w:t>
      </w:r>
      <w:r>
        <w:rPr>
          <w:rFonts w:ascii="Arial" w:hAnsi="Arial" w:eastAsia="Arial-BoldMT" w:cs="Arial"/>
          <w:bCs/>
          <w:color w:val="000000"/>
          <w:sz w:val="18"/>
          <w:szCs w:val="18"/>
          <w:lang w:eastAsia="pt-BR"/>
        </w:rPr>
        <w:t xml:space="preserve"> </w:t>
      </w:r>
      <w:r>
        <w:rPr>
          <w:rFonts w:ascii="Arial" w:hAnsi="Arial" w:eastAsia="Arial-BoldMT" w:cs="Arial"/>
          <w:bCs/>
          <w:sz w:val="18"/>
          <w:szCs w:val="18"/>
          <w:lang w:eastAsia="pt-BR"/>
        </w:rPr>
        <w:t>Considerando a necessidade de garantir a regularidade no fornecimento desses materiais, o presente estudo visa estabelecer a solução mais viável, tanto técnica quanto economicamente, para a aquisição de dispositivos intrauterinos (DIU) Andalan Silverflex Cu 380 Ag e Silverflex Mini Cu 380 Ag,</w:t>
      </w:r>
      <w:r>
        <w:rPr>
          <w:rFonts w:ascii="Arial" w:hAnsi="Arial" w:cs="Arial"/>
          <w:sz w:val="18"/>
          <w:szCs w:val="18"/>
        </w:rPr>
        <w:t xml:space="preserve"> </w:t>
      </w:r>
      <w:r>
        <w:rPr>
          <w:rFonts w:ascii="Arial" w:hAnsi="Arial" w:eastAsia="Arial-BoldMT" w:cs="Arial"/>
          <w:bCs/>
          <w:sz w:val="18"/>
          <w:szCs w:val="18"/>
          <w:lang w:eastAsia="pt-BR"/>
        </w:rPr>
        <w:t>DIU Kyleena, DIU Mirena, bem como das pinças Hartmann (tipo "Jacaré") de 16,5mm. A contratação desses itens visa assegurar a continuidade e a qualidade dos serviços ginecológicos prestados pela Secretaria Municipal de Saúde, garantindo eficiência no atendimento à população</w:t>
      </w:r>
      <w:r>
        <w:rPr>
          <w:rFonts w:ascii="Arial" w:hAnsi="Arial" w:eastAsia="Arial-BoldMT" w:cs="Arial"/>
          <w:bCs/>
          <w:color w:val="000000"/>
          <w:sz w:val="18"/>
          <w:szCs w:val="18"/>
          <w:lang w:eastAsia="pt-BR"/>
        </w:rPr>
        <w:t>.</w:t>
      </w:r>
    </w:p>
    <w:p w14:paraId="5C9A8F58">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Arial-BoldMT" w:cs="Arial"/>
          <w:bCs/>
          <w:color w:val="000000"/>
          <w:sz w:val="18"/>
          <w:szCs w:val="18"/>
          <w:lang w:eastAsia="pt-BR"/>
        </w:rPr>
      </w:pPr>
    </w:p>
    <w:p w14:paraId="7E1C7CF2">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
          <w:bCs/>
          <w:sz w:val="18"/>
          <w:szCs w:val="18"/>
          <w:lang w:eastAsia="pt-BR"/>
        </w:rPr>
      </w:pPr>
      <w:r>
        <w:rPr>
          <w:rFonts w:ascii="Arial" w:hAnsi="Arial" w:cs="Arial" w:eastAsiaTheme="majorEastAsia"/>
          <w:b/>
          <w:bCs/>
          <w:sz w:val="18"/>
          <w:szCs w:val="18"/>
          <w:lang w:eastAsia="pt-BR"/>
        </w:rPr>
        <w:t>4. DESCRIÇÃO DA SOLUÇÃO COMO UM TODO CONSIDERADO O CICLO DE VIDA DO OBJETO E ESPECIFICAÇÃO DO PRODUTO</w:t>
      </w:r>
    </w:p>
    <w:p w14:paraId="1295B984">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Cs/>
          <w:sz w:val="18"/>
          <w:szCs w:val="18"/>
          <w:lang w:eastAsia="pt-BR"/>
        </w:rPr>
      </w:pPr>
      <w:r>
        <w:rPr>
          <w:rFonts w:ascii="Arial" w:hAnsi="Arial" w:cs="Arial" w:eastAsiaTheme="majorEastAsia"/>
          <w:b/>
          <w:bCs/>
          <w:sz w:val="18"/>
          <w:szCs w:val="18"/>
          <w:lang w:eastAsia="pt-BR"/>
        </w:rPr>
        <w:t xml:space="preserve">4.1 </w:t>
      </w:r>
      <w:r>
        <w:rPr>
          <w:rFonts w:ascii="Arial" w:hAnsi="Arial" w:cs="Arial" w:eastAsiaTheme="majorEastAsia"/>
          <w:bCs/>
          <w:sz w:val="18"/>
          <w:szCs w:val="18"/>
          <w:lang w:eastAsia="pt-BR"/>
        </w:rPr>
        <w:t>A presente solução tem como objetivo garantir a aquisição contínua e eficiente dos dispositivos intrauterinos (DIU) e das pinças Hartmann necessárias para os procedimentos ginecológicos realizados pela Secretaria Municipal de Saúde de Cataguases – MG. A aquisição desses itens visa garantir a qualidade e a segurança nos atendimentos ginecológicos realizados nas unidades de saúde do município.</w:t>
      </w:r>
    </w:p>
    <w:p w14:paraId="14AF01D9">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Cs/>
          <w:sz w:val="18"/>
          <w:szCs w:val="18"/>
          <w:lang w:eastAsia="pt-BR"/>
        </w:rPr>
      </w:pPr>
      <w:r>
        <w:rPr>
          <w:rFonts w:ascii="Arial" w:hAnsi="Arial" w:cs="Arial" w:eastAsiaTheme="majorEastAsia"/>
          <w:b/>
          <w:bCs/>
          <w:sz w:val="18"/>
          <w:szCs w:val="18"/>
          <w:lang w:eastAsia="pt-BR"/>
        </w:rPr>
        <w:t xml:space="preserve">4.2 </w:t>
      </w:r>
      <w:r>
        <w:rPr>
          <w:rFonts w:ascii="Arial" w:hAnsi="Arial" w:cs="Arial" w:eastAsiaTheme="majorEastAsia"/>
          <w:bCs/>
          <w:sz w:val="18"/>
          <w:szCs w:val="18"/>
          <w:lang w:eastAsia="pt-BR"/>
        </w:rPr>
        <w:t>A contratação será realizada por meio de Processo de Licitação na modalidade Pregão Eletrônico, para registro de preços, com base no menor preço por item, conforme os parâmetros estabelecidos pela Lei 14.133/2021.</w:t>
      </w:r>
    </w:p>
    <w:p w14:paraId="236D424D">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Cs/>
          <w:sz w:val="18"/>
          <w:szCs w:val="18"/>
          <w:lang w:eastAsia="pt-BR"/>
        </w:rPr>
      </w:pPr>
      <w:r>
        <w:rPr>
          <w:rFonts w:ascii="Arial" w:hAnsi="Arial" w:cs="Arial" w:eastAsiaTheme="majorEastAsia"/>
          <w:b/>
          <w:bCs/>
          <w:sz w:val="18"/>
          <w:szCs w:val="18"/>
          <w:lang w:eastAsia="pt-BR"/>
        </w:rPr>
        <w:t xml:space="preserve">4.3 </w:t>
      </w:r>
      <w:r>
        <w:rPr>
          <w:rFonts w:ascii="Arial" w:hAnsi="Arial" w:cs="Arial" w:eastAsiaTheme="majorEastAsia"/>
          <w:bCs/>
          <w:sz w:val="18"/>
          <w:szCs w:val="18"/>
          <w:lang w:eastAsia="pt-BR"/>
        </w:rPr>
        <w:t>A solução proposta busca garantir economicidade, transparência e ampla competitividade, respeitando os princípios da administração pública, com o objetivo de assegurar a melhor oferta de preços e a qualidade dos produtos necessários à execução dos procedimentos ginecológicos.</w:t>
      </w:r>
    </w:p>
    <w:p w14:paraId="665BADA0">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
          <w:bCs/>
          <w:sz w:val="18"/>
          <w:szCs w:val="18"/>
          <w:lang w:eastAsia="pt-BR"/>
        </w:rPr>
      </w:pPr>
      <w:r>
        <w:rPr>
          <w:rFonts w:ascii="Arial" w:hAnsi="Arial" w:cs="Arial" w:eastAsiaTheme="majorEastAsia"/>
          <w:b/>
          <w:bCs/>
          <w:sz w:val="18"/>
          <w:szCs w:val="18"/>
          <w:lang w:eastAsia="pt-BR"/>
        </w:rPr>
        <w:t xml:space="preserve">4.4 </w:t>
      </w:r>
      <w:r>
        <w:rPr>
          <w:rFonts w:ascii="Arial" w:hAnsi="Arial" w:cs="Arial" w:eastAsiaTheme="majorEastAsia"/>
          <w:bCs/>
          <w:sz w:val="18"/>
          <w:szCs w:val="18"/>
          <w:lang w:eastAsia="pt-BR"/>
        </w:rPr>
        <w:t>Com a implementação desta solução, busca-se garantir a continuidade dos serviços ginecológicos, otimizar os recursos públicos e garantir a qualidade dos materiais utilizados nos procedimentos, contribuindo para a eficiência e a segurança no atendimento à população de Cataguases-MG.</w:t>
      </w:r>
    </w:p>
    <w:p w14:paraId="2729153A">
      <w:pPr>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
          <w:bCs/>
          <w:sz w:val="18"/>
          <w:szCs w:val="18"/>
          <w:lang w:eastAsia="pt-BR"/>
        </w:rPr>
      </w:pPr>
    </w:p>
    <w:p w14:paraId="3CF1316E">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 REQUISITOS DA CONTRATAÇÃO</w:t>
      </w:r>
    </w:p>
    <w:p w14:paraId="240751EA">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5.1. Sustentabilidade</w:t>
      </w:r>
    </w:p>
    <w:p w14:paraId="07BD557E">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5.1.1. </w:t>
      </w:r>
      <w:r>
        <w:rPr>
          <w:rFonts w:ascii="Arial" w:hAnsi="Arial" w:cs="Arial"/>
          <w:sz w:val="18"/>
          <w:szCs w:val="18"/>
        </w:rPr>
        <w:t xml:space="preserve">Além dos critérios de sustentabilidade eventualmente inseridos na descrição do objeto, devem ser atendidos os seguintes requisitos, com base nas diretrizes do Guia Nacional de Contratações Sustentáveis, sempre que aplicáveis, em relação à qualidade ambiental e segurança. </w:t>
      </w:r>
    </w:p>
    <w:p w14:paraId="18B97EDD">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5.2. Subcontratação</w:t>
      </w:r>
    </w:p>
    <w:p w14:paraId="3C2631E9">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5.2.1. </w:t>
      </w:r>
      <w:r>
        <w:rPr>
          <w:rFonts w:ascii="Arial" w:hAnsi="Arial" w:cs="Arial"/>
          <w:sz w:val="18"/>
          <w:szCs w:val="18"/>
        </w:rPr>
        <w:t xml:space="preserve">É vedada a subcontratação. </w:t>
      </w:r>
    </w:p>
    <w:p w14:paraId="3711FA92">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5.3. Garantia da Contratação</w:t>
      </w:r>
    </w:p>
    <w:p w14:paraId="63F2B8D6">
      <w:pPr>
        <w:pStyle w:val="304"/>
        <w:pageBreakBefore w:val="0"/>
        <w:widowControl/>
        <w:numPr>
          <w:ilvl w:val="0"/>
          <w:numId w:val="0"/>
        </w:numPr>
        <w:kinsoku/>
        <w:wordWrap/>
        <w:overflowPunct/>
        <w:topLinePunct w:val="0"/>
        <w:bidi w:val="0"/>
        <w:snapToGrid/>
        <w:spacing w:before="0" w:beforeAutospacing="0" w:after="0" w:afterAutospacing="0"/>
        <w:ind w:left="0" w:leftChars="0" w:firstLine="6" w:firstLineChars="0"/>
        <w:textAlignment w:val="auto"/>
        <w:rPr>
          <w:rFonts w:eastAsia="Times New Roman"/>
          <w:color w:val="auto"/>
          <w:sz w:val="18"/>
          <w:szCs w:val="18"/>
        </w:rPr>
      </w:pPr>
      <w:r>
        <w:rPr>
          <w:b/>
          <w:sz w:val="18"/>
          <w:szCs w:val="18"/>
        </w:rPr>
        <w:t>5.3.1.</w:t>
      </w:r>
      <w:r>
        <w:rPr>
          <w:sz w:val="18"/>
          <w:szCs w:val="18"/>
        </w:rPr>
        <w:t xml:space="preserve"> </w:t>
      </w:r>
      <w:r>
        <w:rPr>
          <w:color w:val="auto"/>
          <w:sz w:val="18"/>
          <w:szCs w:val="18"/>
        </w:rPr>
        <w:t xml:space="preserve">Não será exigida garantia </w:t>
      </w:r>
      <w:r>
        <w:rPr>
          <w:rFonts w:eastAsia="Times New Roman"/>
          <w:color w:val="auto"/>
          <w:sz w:val="18"/>
          <w:szCs w:val="18"/>
        </w:rPr>
        <w:t>de execução da contratação para esse objeto.</w:t>
      </w:r>
    </w:p>
    <w:p w14:paraId="71F5460D">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w:t>
      </w:r>
      <w:r>
        <w:rPr>
          <w:rFonts w:ascii="Arial" w:hAnsi="Arial" w:cs="Arial"/>
          <w:sz w:val="18"/>
          <w:szCs w:val="18"/>
        </w:rPr>
        <w:t xml:space="preserve"> </w:t>
      </w:r>
      <w:r>
        <w:rPr>
          <w:rFonts w:ascii="Arial" w:hAnsi="Arial" w:cs="Arial"/>
          <w:b/>
          <w:sz w:val="18"/>
          <w:szCs w:val="18"/>
        </w:rPr>
        <w:t>Da Indicação de Marcas ou Modelos</w:t>
      </w:r>
    </w:p>
    <w:p w14:paraId="6D1ED725">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5.4.1.</w:t>
      </w:r>
      <w:r>
        <w:rPr>
          <w:rFonts w:ascii="Arial" w:hAnsi="Arial" w:cs="Arial"/>
          <w:sz w:val="18"/>
          <w:szCs w:val="18"/>
        </w:rPr>
        <w:t xml:space="preserve"> A escolha dos DIUs Andalan Silverflex Cu 380 Ag e Silverflex Mini Cu 380 Ag, DIU Kyleena, DIU Mirena, baseia-se em critérios técnicos, clínicos e assistenciais, alinhados às necessidades da rede municipal de saúde.</w:t>
      </w:r>
    </w:p>
    <w:p w14:paraId="67253EEF">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5.4.2.</w:t>
      </w:r>
      <w:r>
        <w:rPr>
          <w:rFonts w:ascii="Arial" w:hAnsi="Arial" w:cs="Arial"/>
          <w:sz w:val="18"/>
          <w:szCs w:val="18"/>
        </w:rPr>
        <w:t xml:space="preserve"> Ambos os modelos já são utilizados na rotina dos serviços ginecológicos, com prescrição médica regular, em razão de sua eficácia, segurança e compatibilidade com os protocolos adotados.</w:t>
      </w:r>
    </w:p>
    <w:p w14:paraId="3C2142A6">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5.4.3.</w:t>
      </w:r>
      <w:r>
        <w:rPr>
          <w:rFonts w:ascii="Arial" w:hAnsi="Arial" w:cs="Arial"/>
          <w:sz w:val="18"/>
          <w:szCs w:val="18"/>
        </w:rPr>
        <w:t xml:space="preserve"> A padronização desses modelos decorre da experiência consolidada da equipe médica, com melhores resultados clínicos e menor índice de complicações, garantindo segurança e uniformidade nos atendimentos.</w:t>
      </w:r>
    </w:p>
    <w:p w14:paraId="1F2F301C">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5.4.4.</w:t>
      </w:r>
      <w:r>
        <w:rPr>
          <w:rFonts w:ascii="Arial" w:hAnsi="Arial" w:cs="Arial"/>
          <w:sz w:val="18"/>
          <w:szCs w:val="18"/>
        </w:rPr>
        <w:t xml:space="preserve"> A substituição por outros modelos pode comprometer a eficácia, segurança e o fluxo dos procedimentos, devido a diferenças técnicas e operacionais.</w:t>
      </w:r>
    </w:p>
    <w:p w14:paraId="715CD0B8">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5.4.5.</w:t>
      </w:r>
      <w:r>
        <w:rPr>
          <w:rFonts w:ascii="Arial" w:hAnsi="Arial" w:cs="Arial"/>
          <w:sz w:val="18"/>
          <w:szCs w:val="18"/>
        </w:rPr>
        <w:t xml:space="preserve"> A indicação das marcas está alinhada às prescrições médicas, diretrizes do SUS e ao compromisso da Administração com serviços de saúde baseados em evidências e boas práticas.</w:t>
      </w:r>
    </w:p>
    <w:p w14:paraId="793EF0E0">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 xml:space="preserve">5.5. Da Vedação de Marcas ou Modelos </w:t>
      </w:r>
    </w:p>
    <w:p w14:paraId="23E271B0">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5.5.1.</w:t>
      </w:r>
      <w:r>
        <w:rPr>
          <w:rFonts w:ascii="Arial" w:hAnsi="Arial" w:cs="Arial"/>
          <w:sz w:val="18"/>
          <w:szCs w:val="18"/>
        </w:rPr>
        <w:t xml:space="preserve"> A indicação dos DIUs Andalan Silverflex Cu 380 Ag e Silverflex Mini Cu 380 Ag DIU Kyleena, DIU Mirena é técnica e justificada, não configurando preferência indevida.</w:t>
      </w:r>
    </w:p>
    <w:p w14:paraId="0E9AA49F">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5.5.2.</w:t>
      </w:r>
      <w:r>
        <w:rPr>
          <w:rFonts w:ascii="Arial" w:hAnsi="Arial" w:cs="Arial"/>
          <w:sz w:val="18"/>
          <w:szCs w:val="18"/>
        </w:rPr>
        <w:t xml:space="preserve"> São os modelos utilizados e prescritos na rede municipal, garantindo eficácia e segurança.</w:t>
      </w:r>
    </w:p>
    <w:p w14:paraId="1B974E2C">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5.5.3.</w:t>
      </w:r>
      <w:r>
        <w:rPr>
          <w:rFonts w:ascii="Arial" w:hAnsi="Arial" w:cs="Arial"/>
          <w:sz w:val="18"/>
          <w:szCs w:val="18"/>
        </w:rPr>
        <w:t xml:space="preserve"> A substituição por outras marcas pode comprometer os resultados clínicos e a continuidade dos serviços.</w:t>
      </w:r>
    </w:p>
    <w:p w14:paraId="12C6F119">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5.5.4.</w:t>
      </w:r>
      <w:r>
        <w:rPr>
          <w:rFonts w:ascii="Arial" w:hAnsi="Arial" w:cs="Arial"/>
          <w:sz w:val="18"/>
          <w:szCs w:val="18"/>
        </w:rPr>
        <w:t xml:space="preserve"> A indicação está respaldada pelo art. 41, §4º da Lei nº 14.133/2021</w:t>
      </w:r>
      <w:r>
        <w:rPr>
          <w:rFonts w:ascii="Arial" w:hAnsi="Arial" w:cs="Arial"/>
          <w:b/>
          <w:sz w:val="18"/>
          <w:szCs w:val="18"/>
        </w:rPr>
        <w:t>.</w:t>
      </w:r>
    </w:p>
    <w:p w14:paraId="2E2DE22B">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 xml:space="preserve">5.6. Da Vedação de Contratação de Marcas ou Produtos </w:t>
      </w:r>
    </w:p>
    <w:p w14:paraId="5275A1B8">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5.6.1. </w:t>
      </w:r>
      <w:r>
        <w:rPr>
          <w:rFonts w:ascii="Arial" w:hAnsi="Arial" w:cs="Arial"/>
          <w:sz w:val="18"/>
          <w:szCs w:val="18"/>
        </w:rPr>
        <w:t>Aplica-se neste caso a contratação de marca específica, considerando que os produtos DIU Andalan Silverflex Cu 380 Ag e Silverflex Mini Cu 380 Ag, DIU Kyleena e DIU Mirena possuem características técnicas únicas imprescindíveis ao atendimento da demanda, não sendo encontrados equivalentes que preencham os mesmos requisitos. Tal escolha é justificada por sua comprovada eficácia e segurança, ampla utilização na rede municipal de saúde, compatibilidade com os protocolos assistenciais adotados e alinhamento às diretrizes do SUS e às prescrições médicas, garantindo qualidade, padronização e continuidade nos atendimentos.</w:t>
      </w:r>
    </w:p>
    <w:p w14:paraId="3A417A72">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 xml:space="preserve">5.7. Da Amostra </w:t>
      </w:r>
    </w:p>
    <w:p w14:paraId="3BF7EC6E">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rPr>
      </w:pPr>
      <w:r>
        <w:rPr>
          <w:rFonts w:ascii="Arial" w:hAnsi="Arial" w:cs="Arial"/>
          <w:b/>
          <w:sz w:val="18"/>
          <w:szCs w:val="18"/>
        </w:rPr>
        <w:t xml:space="preserve">5.7.1. </w:t>
      </w:r>
      <w:r>
        <w:rPr>
          <w:rFonts w:ascii="Arial" w:hAnsi="Arial" w:cs="Arial"/>
          <w:sz w:val="18"/>
          <w:szCs w:val="18"/>
        </w:rPr>
        <w:t>Para a presente aquisição, não será necessário o envio de amostras. Contudo, as licitantes deverão apresentar folders, catálogos ou outras documentações pertinentes aos itens, especificando claramente as características técnicas, e comprovando que atendem a todas as exigências deste Termo de Referência. A aprovação das propostas ocorrerá após análise das informações fornecidas.</w:t>
      </w:r>
    </w:p>
    <w:p w14:paraId="73E21EEE">
      <w:pPr>
        <w:pageBreakBefore w:val="0"/>
        <w:widowControl/>
        <w:tabs>
          <w:tab w:val="left" w:pos="4245"/>
        </w:tabs>
        <w:suppressAutoHyphens/>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rPr>
      </w:pPr>
      <w:r>
        <w:rPr>
          <w:rFonts w:ascii="Arial" w:hAnsi="Arial" w:cs="Arial"/>
          <w:b/>
          <w:sz w:val="18"/>
          <w:szCs w:val="18"/>
        </w:rPr>
        <w:t>5.7.2. Responsável</w:t>
      </w:r>
    </w:p>
    <w:p w14:paraId="355045FD">
      <w:pPr>
        <w:pStyle w:val="220"/>
        <w:pageBreakBefore w:val="0"/>
        <w:widowControl/>
        <w:numPr>
          <w:ilvl w:val="0"/>
          <w:numId w:val="18"/>
        </w:numPr>
        <w:kinsoku/>
        <w:wordWrap/>
        <w:overflowPunct/>
        <w:topLinePunct w:val="0"/>
        <w:bidi w:val="0"/>
        <w:snapToGrid/>
        <w:spacing w:beforeAutospacing="0" w:afterAutospacing="0" w:line="360" w:lineRule="auto"/>
        <w:ind w:left="0" w:leftChars="0" w:firstLine="6" w:firstLineChars="0"/>
        <w:textAlignment w:val="auto"/>
        <w:rPr>
          <w:rFonts w:ascii="Arial" w:hAnsi="Arial" w:cs="Arial" w:eastAsiaTheme="majorEastAsia"/>
          <w:sz w:val="18"/>
          <w:szCs w:val="18"/>
        </w:rPr>
      </w:pPr>
      <w:r>
        <w:rPr>
          <w:rFonts w:ascii="Arial" w:hAnsi="Arial" w:cs="Arial" w:eastAsiaTheme="majorEastAsia"/>
          <w:sz w:val="18"/>
          <w:szCs w:val="18"/>
        </w:rPr>
        <w:t>Natália da Silva Gonçalves Samel</w:t>
      </w:r>
    </w:p>
    <w:p w14:paraId="07802DE2">
      <w:pPr>
        <w:pStyle w:val="220"/>
        <w:pageBreakBefore w:val="0"/>
        <w:widowControl/>
        <w:kinsoku/>
        <w:wordWrap/>
        <w:overflowPunct/>
        <w:topLinePunct w:val="0"/>
        <w:bidi w:val="0"/>
        <w:snapToGrid/>
        <w:spacing w:beforeAutospacing="0" w:afterAutospacing="0" w:line="360" w:lineRule="auto"/>
        <w:ind w:left="0" w:leftChars="0" w:firstLine="6" w:firstLineChars="0"/>
        <w:textAlignment w:val="auto"/>
        <w:rPr>
          <w:rFonts w:ascii="Arial" w:hAnsi="Arial" w:cs="Arial" w:eastAsiaTheme="majorEastAsia"/>
          <w:sz w:val="18"/>
          <w:szCs w:val="18"/>
        </w:rPr>
      </w:pPr>
      <w:r>
        <w:rPr>
          <w:rFonts w:ascii="Arial" w:hAnsi="Arial" w:cs="Arial" w:eastAsiaTheme="majorEastAsia"/>
          <w:sz w:val="18"/>
          <w:szCs w:val="18"/>
        </w:rPr>
        <w:t>E-mail: farmaciamunicipalcataguases@hotmail.com</w:t>
      </w:r>
    </w:p>
    <w:p w14:paraId="6315AE17">
      <w:pPr>
        <w:pStyle w:val="220"/>
        <w:pageBreakBefore w:val="0"/>
        <w:widowControl/>
        <w:kinsoku/>
        <w:wordWrap/>
        <w:overflowPunct/>
        <w:topLinePunct w:val="0"/>
        <w:bidi w:val="0"/>
        <w:snapToGrid/>
        <w:spacing w:beforeAutospacing="0" w:afterAutospacing="0" w:line="360" w:lineRule="auto"/>
        <w:ind w:left="0" w:leftChars="0" w:firstLine="6" w:firstLineChars="0"/>
        <w:textAlignment w:val="auto"/>
        <w:rPr>
          <w:rFonts w:ascii="Arial" w:hAnsi="Arial" w:cs="Arial" w:eastAsiaTheme="majorEastAsia"/>
          <w:sz w:val="18"/>
          <w:szCs w:val="18"/>
        </w:rPr>
      </w:pPr>
      <w:r>
        <w:rPr>
          <w:rFonts w:ascii="Arial" w:hAnsi="Arial" w:cs="Arial" w:eastAsiaTheme="majorEastAsia"/>
          <w:sz w:val="18"/>
          <w:szCs w:val="18"/>
        </w:rPr>
        <w:t>Telefone: (32) 3429-2665</w:t>
      </w:r>
    </w:p>
    <w:p w14:paraId="4C912CAF">
      <w:pPr>
        <w:pStyle w:val="220"/>
        <w:pageBreakBefore w:val="0"/>
        <w:widowControl/>
        <w:kinsoku/>
        <w:wordWrap/>
        <w:overflowPunct/>
        <w:topLinePunct w:val="0"/>
        <w:bidi w:val="0"/>
        <w:snapToGrid/>
        <w:spacing w:beforeAutospacing="0" w:afterAutospacing="0" w:line="360" w:lineRule="auto"/>
        <w:ind w:left="0" w:leftChars="0" w:firstLine="6" w:firstLineChars="0"/>
        <w:textAlignment w:val="auto"/>
        <w:rPr>
          <w:rFonts w:ascii="Arial" w:hAnsi="Arial" w:cs="Arial" w:eastAsiaTheme="majorEastAsia"/>
          <w:sz w:val="18"/>
          <w:szCs w:val="18"/>
        </w:rPr>
      </w:pPr>
    </w:p>
    <w:p w14:paraId="02F71E9E">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6. MODELO DE EXECUÇÃO DO OBJETO</w:t>
      </w:r>
    </w:p>
    <w:p w14:paraId="3197F763">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 Qualidade e Segurança: </w:t>
      </w:r>
      <w:r>
        <w:rPr>
          <w:rFonts w:ascii="Arial" w:hAnsi="Arial" w:eastAsia="Times New Roman" w:cs="Arial"/>
          <w:color w:val="000000"/>
          <w:sz w:val="18"/>
          <w:szCs w:val="18"/>
        </w:rPr>
        <w:t>Os dispositivos intrauterinos (DIU) Andalan Silverflex Cu 380 Ag, Silverflex Mini Cu 380 Ag, DIU Kyleena, DIU Mirena e as pinças Hartmann (tipo "Jacaré") de 16,5mm devem ser provenientes de fabricantes idôneos e com comprovação de qualidade, atendendo às normas da ANVISA e demais regulamentações vigentes, garantindo a segurança nos procedimentos ginecológicos realizados pela Secretaria Municipal de Saúde de Cataguases - MG.</w:t>
      </w:r>
    </w:p>
    <w:p w14:paraId="392F0174">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6.2 Diversidade de Itens: </w:t>
      </w:r>
      <w:r>
        <w:rPr>
          <w:rFonts w:ascii="Arial" w:hAnsi="Arial" w:eastAsia="Times New Roman" w:cs="Arial"/>
          <w:color w:val="000000"/>
          <w:sz w:val="18"/>
          <w:szCs w:val="18"/>
        </w:rPr>
        <w:t>A contratação deverá abranger todos os materiais necessários para a realização de procedimentos ginecológicos, em especial dispositivos intrauterinos (DIU) e pinças ginecológicas, de forma a atender às demandas da Secretaria Municipal de Saúde. Os produtos fornecidos devem ser adequados para uso médico, garantindo segurança e qualidade nos atendimentos.</w:t>
      </w:r>
    </w:p>
    <w:p w14:paraId="4FAAB3C7">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6.3 Transporte e Documentação: </w:t>
      </w:r>
      <w:r>
        <w:rPr>
          <w:rFonts w:ascii="Arial" w:hAnsi="Arial" w:eastAsia="Times New Roman" w:cs="Arial"/>
          <w:color w:val="000000"/>
          <w:sz w:val="18"/>
          <w:szCs w:val="18"/>
        </w:rPr>
        <w:t xml:space="preserve">A empresa contratada será responsável pelo transporte adequado dos dispositivos intrauterinos Andalan Silverflex Cu 380 Ag, Silverflex Mini Cu 380 Ag, Kyleena, Mirena e das pinças Hartmann, utilizados pela Secretaria Municipal de Saúde de Cataguases – MG. </w:t>
      </w:r>
    </w:p>
    <w:p w14:paraId="5CAE27D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6.4 Prazo de Entrega: </w:t>
      </w:r>
      <w:r>
        <w:rPr>
          <w:rFonts w:ascii="Arial" w:hAnsi="Arial" w:eastAsia="Times New Roman" w:cs="Arial"/>
          <w:color w:val="000000"/>
          <w:sz w:val="18"/>
          <w:szCs w:val="18"/>
        </w:rPr>
        <w:t>Os materiais deverão ser entregues no prazo de 15 (quinze) dias corridos a contar da data de recebimento da Solicitação de Fornecimento, evitando desabastecimento que possa comprometer o atendimento adequado aos procedimentos ginecológicos.</w:t>
      </w:r>
    </w:p>
    <w:p w14:paraId="5D0206D7">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6.5 Armazenamento e Distribuição: </w:t>
      </w:r>
      <w:r>
        <w:rPr>
          <w:rFonts w:ascii="Arial" w:hAnsi="Arial" w:eastAsia="Times New Roman" w:cs="Arial"/>
          <w:color w:val="000000"/>
          <w:sz w:val="18"/>
          <w:szCs w:val="18"/>
        </w:rPr>
        <w:t>Os dispositivos intrauterinos e as pinças Hartmann devem ser entregues em condições adequadas de armazenamento e transporte, conforme as especificações técnicas de cada item, para garantir que os materiais não sejam danificados ou comprometidos antes do uso.</w:t>
      </w:r>
    </w:p>
    <w:p w14:paraId="71778141">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6.6 Desconto sobre o Preço de Mercado: </w:t>
      </w:r>
      <w:r>
        <w:rPr>
          <w:rFonts w:ascii="Arial" w:hAnsi="Arial" w:eastAsia="Times New Roman" w:cs="Arial"/>
          <w:color w:val="000000"/>
          <w:sz w:val="18"/>
          <w:szCs w:val="18"/>
        </w:rPr>
        <w:t>A contratação será realizada com base no menor preço por item, garantindo economicidade na aquisição dos materiais necessários para os procedimentos ginecológicos.</w:t>
      </w:r>
    </w:p>
    <w:p w14:paraId="2F9A0DFA">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6.7 Validade dos Produtos: </w:t>
      </w:r>
      <w:r>
        <w:rPr>
          <w:rFonts w:ascii="Arial" w:hAnsi="Arial" w:eastAsia="Times New Roman" w:cs="Arial"/>
          <w:color w:val="000000"/>
          <w:sz w:val="18"/>
          <w:szCs w:val="18"/>
        </w:rPr>
        <w:t>Os dispositivos intrauterinos (DIU) e as pinças Hartmann deverão ter prazo de validade mínimo de 12 meses a partir da data de entrega, exceto nos casos em que o produto possuir prazo de validade inferior devido às suas características de composição.</w:t>
      </w:r>
    </w:p>
    <w:p w14:paraId="48F562D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6.8 Embalagem: </w:t>
      </w:r>
      <w:r>
        <w:rPr>
          <w:rFonts w:ascii="Arial" w:hAnsi="Arial" w:eastAsia="Times New Roman" w:cs="Arial"/>
          <w:color w:val="000000"/>
          <w:sz w:val="18"/>
          <w:szCs w:val="18"/>
        </w:rPr>
        <w:t>Os materiais deverão ser acondicionados em embalagens apropriadas para armazenamento, fazendo constar as seguintes informações: marca, data de fabricação, validade e descrição detalhada do produto, conforme as características individuais de cada item.</w:t>
      </w:r>
    </w:p>
    <w:p w14:paraId="4611DE9E">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6.9 Fiscalização e Recebimento: </w:t>
      </w:r>
      <w:r>
        <w:rPr>
          <w:rFonts w:ascii="Arial" w:hAnsi="Arial" w:eastAsia="Times New Roman" w:cs="Arial"/>
          <w:color w:val="000000"/>
          <w:sz w:val="18"/>
          <w:szCs w:val="18"/>
        </w:rPr>
        <w:t>O fornecedor estará sujeito à fiscalização de todos os produtos no ato da entrega e, posteriormente, caso os produtos não atendam aos critérios estabelecidos, a Prefeitura Municipal de Cataguases se reserva o direito de não receber o produto, caso os mesmos não estejam em condições satisfatórias ou não sejam de primeira qualidade.</w:t>
      </w:r>
    </w:p>
    <w:p w14:paraId="44F2708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6.10 Cumprimento do Prazo de Entrega: </w:t>
      </w:r>
      <w:r>
        <w:rPr>
          <w:rFonts w:ascii="Arial" w:hAnsi="Arial" w:eastAsia="Times New Roman" w:cs="Arial"/>
          <w:color w:val="000000"/>
          <w:sz w:val="18"/>
          <w:szCs w:val="18"/>
        </w:rPr>
        <w:t>A licitante vencedora deverá cumprir obrigatoriamente o prazo de entrega, salvo em caso de alterações solicitadas pela Prefeitura Municipal, que deverão ser comunicadas com antecedência mínima de 24 horas antes da respectiva entrega.</w:t>
      </w:r>
    </w:p>
    <w:p w14:paraId="5C9E7E0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6.11 Responsabilidade pelo Transporte e Descarga: </w:t>
      </w:r>
      <w:r>
        <w:rPr>
          <w:rFonts w:ascii="Arial" w:hAnsi="Arial" w:eastAsia="Times New Roman" w:cs="Arial"/>
          <w:color w:val="000000"/>
          <w:sz w:val="18"/>
          <w:szCs w:val="18"/>
        </w:rPr>
        <w:t>O transporte e a descarga dos produtos no local designado, correrá por conta exclusiva da empresa vencedora, sem qualquer custo adicional para a Prefeitura Municipal de Cataguases. Os produtos deverão ser entregues no almoxarifado da Secretaria Municipal de Saúde de Cataguases.</w:t>
      </w:r>
    </w:p>
    <w:p w14:paraId="2A369CB2">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6.12 Solicitação de Fornecimento: </w:t>
      </w:r>
      <w:r>
        <w:rPr>
          <w:rFonts w:ascii="Arial" w:hAnsi="Arial" w:eastAsia="Times New Roman" w:cs="Arial"/>
          <w:color w:val="000000"/>
          <w:sz w:val="18"/>
          <w:szCs w:val="18"/>
        </w:rPr>
        <w:t>As entregas deverão ocorrer mediante o envio prévio da Solicitação de Fornecimento pela Contratante à Contratada, onde a mesma deverá respeitar as condições solicitadas e realizar a execução conforme acordado.</w:t>
      </w:r>
    </w:p>
    <w:p w14:paraId="43664D02">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6.13 Avaliação dos Itens no Ato da Entrega: </w:t>
      </w:r>
      <w:r>
        <w:rPr>
          <w:rFonts w:ascii="Arial" w:hAnsi="Arial" w:eastAsia="Times New Roman" w:cs="Arial"/>
          <w:color w:val="000000"/>
          <w:sz w:val="18"/>
          <w:szCs w:val="18"/>
        </w:rPr>
        <w:t>O(s) item(ns) será(ão) rigorosamente avaliados no ato da entrega em relação à qualidade. Caso o(s) produto(s) esteja(m) em desacordo com o que foi licitado, as notas fiscais não serão assinadas, e a entrega será considerada inválida.</w:t>
      </w:r>
    </w:p>
    <w:p w14:paraId="2E16DF93">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6.14 Assinatura da Nota Fiscal: </w:t>
      </w:r>
      <w:r>
        <w:rPr>
          <w:rFonts w:ascii="Arial" w:hAnsi="Arial" w:eastAsia="Times New Roman" w:cs="Arial"/>
          <w:color w:val="000000"/>
          <w:sz w:val="18"/>
          <w:szCs w:val="18"/>
        </w:rPr>
        <w:t>As notas fiscais deverão ser assinadas pelo funcionário responsável pelo recebimento dos materiais, que atestará a conformidade com as especificações.</w:t>
      </w:r>
    </w:p>
    <w:p w14:paraId="0656A6B3">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6.15 Segurança no Transporte: </w:t>
      </w:r>
      <w:r>
        <w:rPr>
          <w:rFonts w:ascii="Arial" w:hAnsi="Arial" w:eastAsia="Times New Roman" w:cs="Arial"/>
          <w:color w:val="000000"/>
          <w:sz w:val="18"/>
          <w:szCs w:val="18"/>
        </w:rPr>
        <w:t>O material deverá ser entregue adequadamente para garantir a segurança durante o transporte, evitando qualquer tipo de dano ou deterioração dos produtos.</w:t>
      </w:r>
    </w:p>
    <w:p w14:paraId="1514CE91">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6.16 Rejeição de Itens: </w:t>
      </w:r>
      <w:r>
        <w:rPr>
          <w:rFonts w:ascii="Arial" w:hAnsi="Arial" w:eastAsia="Times New Roman" w:cs="Arial"/>
          <w:color w:val="000000"/>
          <w:sz w:val="18"/>
          <w:szCs w:val="18"/>
        </w:rPr>
        <w:t>Os itens poderão ser rejeitados, no todo ou em parte, quando em desacordo com as especificações constantes neste Termo de Referência e na proposta. Os itens rejeitados deverão ser substituídos no prazo de 5 (cinco) dias a contar da notificação, às custas da contratada, sem prejuízo da aplicação de penalidades.</w:t>
      </w:r>
    </w:p>
    <w:p w14:paraId="66C8B9D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6.17 Alterações de Endereço para Entrega: </w:t>
      </w:r>
      <w:r>
        <w:rPr>
          <w:rFonts w:ascii="Arial" w:hAnsi="Arial" w:eastAsia="Times New Roman" w:cs="Arial"/>
          <w:color w:val="000000"/>
          <w:sz w:val="18"/>
          <w:szCs w:val="18"/>
        </w:rPr>
        <w:t>Os endereços e locais de entrega poderão sofrer alterações conforme determinação da Contratante, sendo que a empresa contratada será devidamente informada.</w:t>
      </w:r>
    </w:p>
    <w:p w14:paraId="525AA94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6.18 Informações sobre Locais de Entrega: </w:t>
      </w:r>
    </w:p>
    <w:p w14:paraId="68C43A56">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Os produtos deverão ser entregues no almoxarifado da Secretaria Municipal de Saúde de Cataguases, endereço Rua José Gustavo Cohen, nº 70, Vila Tereza, cep: 36.772-014.</w:t>
      </w:r>
    </w:p>
    <w:p w14:paraId="761358E7">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6.19 Horário de Entrega: </w:t>
      </w:r>
      <w:r>
        <w:rPr>
          <w:rFonts w:ascii="Arial" w:hAnsi="Arial" w:eastAsia="Times New Roman" w:cs="Arial"/>
          <w:color w:val="000000"/>
          <w:sz w:val="18"/>
          <w:szCs w:val="18"/>
        </w:rPr>
        <w:t>As entregas deverão ocorrer das 07:00 às 16:00 horas, exclusivamente em dias úteis.</w:t>
      </w:r>
    </w:p>
    <w:p w14:paraId="77E87BF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p>
    <w:p w14:paraId="266A7412">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 MODELO DE GESTÃO DO CONTRATO</w:t>
      </w:r>
    </w:p>
    <w:p w14:paraId="7E404F2B">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7.1. Das Obrigações da Contratada</w:t>
      </w:r>
    </w:p>
    <w:p w14:paraId="525060A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7.1.1.</w:t>
      </w:r>
      <w:r>
        <w:rPr>
          <w:rFonts w:ascii="Arial" w:hAnsi="Arial" w:eastAsia="Times New Roman" w:cs="Arial"/>
          <w:color w:val="000000"/>
          <w:sz w:val="18"/>
          <w:szCs w:val="18"/>
        </w:rPr>
        <w:t xml:space="preserve"> A CONTRATADA deverá entregar, no local indicado, os dispositivos intrauterinos (DIU) Andalan Silverflex Cu 380 Ag, Silverflex Mini Cu 380 Ag, DIU Kyleena, DIU Mirena e as pinças Hartmann (tipo "Jacaré") de 16,5mm, no prazo de 15 (quinze) dias corridos, a contar da data de recebimento da Solicitação de Fornecimento, devendo ser entregues no endereço informado pelo setor requisitante da Secretaria Municipal de Saúde de Cataguases - MG.</w:t>
      </w:r>
    </w:p>
    <w:p w14:paraId="42673AC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7.1.2.</w:t>
      </w:r>
      <w:r>
        <w:rPr>
          <w:rFonts w:ascii="Arial" w:hAnsi="Arial" w:eastAsia="Times New Roman" w:cs="Arial"/>
          <w:color w:val="000000"/>
          <w:sz w:val="18"/>
          <w:szCs w:val="18"/>
        </w:rPr>
        <w:t xml:space="preserve"> A CONTRATADA deverá fornecer os itens conforme a descrição do produto licitado, nas quantidades especificadas na Solicitação de Fornecimento, que será enviada previamente.</w:t>
      </w:r>
    </w:p>
    <w:p w14:paraId="17867BD2">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7.1.3.</w:t>
      </w:r>
      <w:r>
        <w:rPr>
          <w:rFonts w:ascii="Arial" w:hAnsi="Arial" w:eastAsia="Times New Roman" w:cs="Arial"/>
          <w:color w:val="000000"/>
          <w:sz w:val="18"/>
          <w:szCs w:val="18"/>
        </w:rPr>
        <w:t xml:space="preserve"> A emissão do recebimento definitivo não eximirá o fornecedor de suas responsabilidades, nem invalidará ou comprometerá qualquer reclamação que o órgão contratante venha a fazer, caso seja constatado o fornecimento de produtos inadequados ou defeituosos.</w:t>
      </w:r>
    </w:p>
    <w:p w14:paraId="6670A706">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7.1.4.</w:t>
      </w:r>
      <w:r>
        <w:rPr>
          <w:rFonts w:ascii="Arial" w:hAnsi="Arial" w:eastAsia="Times New Roman" w:cs="Arial"/>
          <w:color w:val="000000"/>
          <w:sz w:val="18"/>
          <w:szCs w:val="18"/>
        </w:rPr>
        <w:t xml:space="preserve"> A CONTRATADA deverá arcar com todos os ônus relativos a transporte e fretes necessários para a execução da entrega do objeto contratual, sem custos adicionais para a Administração Pública.</w:t>
      </w:r>
    </w:p>
    <w:p w14:paraId="40FF467E">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7.1.5.</w:t>
      </w:r>
      <w:r>
        <w:rPr>
          <w:rFonts w:ascii="Arial" w:hAnsi="Arial" w:eastAsia="Times New Roman" w:cs="Arial"/>
          <w:color w:val="000000"/>
          <w:sz w:val="18"/>
          <w:szCs w:val="18"/>
        </w:rPr>
        <w:t xml:space="preserve"> A CONTRATADA deverá prestar todas as informações e esclarecimentos solicitados pela contratante durante a execução do contrato, relativos aos produtos fornecidos.</w:t>
      </w:r>
    </w:p>
    <w:p w14:paraId="725D8CF5">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7.1.6.</w:t>
      </w:r>
      <w:r>
        <w:rPr>
          <w:rFonts w:ascii="Arial" w:hAnsi="Arial" w:eastAsia="Times New Roman" w:cs="Arial"/>
          <w:color w:val="000000"/>
          <w:sz w:val="18"/>
          <w:szCs w:val="18"/>
        </w:rPr>
        <w:t xml:space="preserve"> A CONTRATADA deverá assumir a responsabilidade pelos encargos fiscais e comerciais resultantes da adjudicação desta licitação.</w:t>
      </w:r>
    </w:p>
    <w:p w14:paraId="246A7E99">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7.1.7.</w:t>
      </w:r>
      <w:r>
        <w:rPr>
          <w:rFonts w:ascii="Arial" w:hAnsi="Arial" w:eastAsia="Times New Roman" w:cs="Arial"/>
          <w:color w:val="000000"/>
          <w:sz w:val="18"/>
          <w:szCs w:val="18"/>
        </w:rPr>
        <w:t xml:space="preserve"> A CONTRATADA submeter-se-á à fiscalização da Contratante, através do setor competente da Secretaria Municipal de Saúde, para verificação da qualidade dos dispositivos intrauterinos (DIUs) e pinças Hartmann, garantindo que os itens fornecidos atendam às exigências do Termo de Referência.</w:t>
      </w:r>
    </w:p>
    <w:p w14:paraId="7F5809AD">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7.1.8.</w:t>
      </w:r>
      <w:r>
        <w:rPr>
          <w:rFonts w:ascii="Arial" w:hAnsi="Arial" w:eastAsia="Times New Roman" w:cs="Arial"/>
          <w:color w:val="000000"/>
          <w:sz w:val="18"/>
          <w:szCs w:val="18"/>
        </w:rPr>
        <w:t xml:space="preserve"> A CONTRATADA deverá reparar, corrigir, remover, reconstruir ou substituir, às suas expensas, no todo ou em parte, qualquer vício, defeito ou incorreção identificada nos produtos fornecidos, sempre que constatado nas entregas ou no uso posterior.</w:t>
      </w:r>
    </w:p>
    <w:p w14:paraId="25B8E57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7.1.9.</w:t>
      </w:r>
      <w:r>
        <w:rPr>
          <w:rFonts w:ascii="Arial" w:hAnsi="Arial" w:eastAsia="Times New Roman" w:cs="Arial"/>
          <w:color w:val="000000"/>
          <w:sz w:val="18"/>
          <w:szCs w:val="18"/>
        </w:rPr>
        <w:t xml:space="preserve"> A CONTRATADA deverá manter, durante toda a vigência do contrato, as condições de habilitação e qualificação exigidas, devendo comunicar imediatamente qualquer alteração que possa comprometer a continuidade da execução do contrato.</w:t>
      </w:r>
    </w:p>
    <w:p w14:paraId="65E9A377">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7.1.10.</w:t>
      </w:r>
      <w:r>
        <w:rPr>
          <w:rFonts w:ascii="Arial" w:hAnsi="Arial" w:eastAsia="Times New Roman" w:cs="Arial"/>
          <w:color w:val="000000"/>
          <w:sz w:val="18"/>
          <w:szCs w:val="18"/>
        </w:rPr>
        <w:t xml:space="preserve"> A CONTRATADA deverá efetuar a entrega dos produtos em perfeitas condições, conforme as especificações, prazo e local estabelecidos no Termo de Referência e seus anexos, acompanhados da nota fiscal que deverá conter, no mínimo, as seguintes informações: marca, fabricante, modelo, procedência, prazo de validade e garantia dos produtos.</w:t>
      </w:r>
    </w:p>
    <w:p w14:paraId="312899B1">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7.1.11.</w:t>
      </w:r>
      <w:r>
        <w:rPr>
          <w:rFonts w:ascii="Arial" w:hAnsi="Arial" w:eastAsia="Times New Roman" w:cs="Arial"/>
          <w:color w:val="000000"/>
          <w:sz w:val="18"/>
          <w:szCs w:val="18"/>
        </w:rPr>
        <w:t xml:space="preserve"> A CONTRATADA deverá comunicar à CONTRATANTE qualquer anormalidade que possa comprometer a entrega ou o uso adequado dos produtos, tomando as devidas providências para regularizar a situação.</w:t>
      </w:r>
    </w:p>
    <w:p w14:paraId="539DFED4">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7.1.12.</w:t>
      </w:r>
      <w:r>
        <w:rPr>
          <w:rFonts w:ascii="Arial" w:hAnsi="Arial" w:eastAsia="Times New Roman" w:cs="Arial"/>
          <w:color w:val="000000"/>
          <w:sz w:val="18"/>
          <w:szCs w:val="18"/>
        </w:rPr>
        <w:t xml:space="preserve"> A nota fiscal deverá conter o número da Solicitação de Fornecimento ou o número do empenho referente aos produtos entregues.</w:t>
      </w:r>
    </w:p>
    <w:p w14:paraId="09222CC7">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7.2. Das Obrigações da Contratante</w:t>
      </w:r>
    </w:p>
    <w:p w14:paraId="31F2DB7A">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7.2.1.</w:t>
      </w:r>
      <w:r>
        <w:rPr>
          <w:rFonts w:ascii="Arial" w:hAnsi="Arial" w:eastAsia="Times New Roman" w:cs="Arial"/>
          <w:color w:val="000000"/>
          <w:sz w:val="18"/>
          <w:szCs w:val="18"/>
        </w:rPr>
        <w:t xml:space="preserve"> A CONTRATANTE deverá promover o acompanhamento e a fiscalização da entrega dos dispositivos intrauterinos (DIU) e das pinças Hartmann, conforme os termos do contrato.</w:t>
      </w:r>
    </w:p>
    <w:p w14:paraId="38AF5B1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7.2.2.</w:t>
      </w:r>
      <w:r>
        <w:rPr>
          <w:rFonts w:ascii="Arial" w:hAnsi="Arial" w:eastAsia="Times New Roman" w:cs="Arial"/>
          <w:color w:val="000000"/>
          <w:sz w:val="18"/>
          <w:szCs w:val="18"/>
        </w:rPr>
        <w:t xml:space="preserve"> A CONTRATANTE deverá prestar todas as informações relativas ao objeto da aquisição que venham a ser solicitadas pela licenciada vencedora, a fim de viabilizar o cumprimento da entrega dos materiais.</w:t>
      </w:r>
    </w:p>
    <w:p w14:paraId="3FD12B0F">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7.2.3.</w:t>
      </w:r>
      <w:r>
        <w:rPr>
          <w:rFonts w:ascii="Arial" w:hAnsi="Arial" w:eastAsia="Times New Roman" w:cs="Arial"/>
          <w:color w:val="000000"/>
          <w:sz w:val="18"/>
          <w:szCs w:val="18"/>
        </w:rPr>
        <w:t xml:space="preserve"> A CONTRATANTE efetuará o pagamento do valor constante na nota fiscal ou fatura em até 30 (trinta) dias consecutivos após o recebimento e ateste da conformidade da entrega dos produtos.</w:t>
      </w:r>
    </w:p>
    <w:p w14:paraId="56DA88D8">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7.2.4.</w:t>
      </w:r>
      <w:r>
        <w:rPr>
          <w:rFonts w:ascii="Arial" w:hAnsi="Arial" w:eastAsia="Times New Roman" w:cs="Arial"/>
          <w:color w:val="000000"/>
          <w:sz w:val="18"/>
          <w:szCs w:val="18"/>
        </w:rPr>
        <w:t xml:space="preserve"> A CONTRATANTE se reserva o direito de rejeitar os produtos que não atendam às especificações exigidas no Termo de Referência e proposta da licitante vencedora, com base na verificação da qualidade dos itens entregues.</w:t>
      </w:r>
    </w:p>
    <w:p w14:paraId="03BD2951">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7.2.5.</w:t>
      </w:r>
      <w:r>
        <w:rPr>
          <w:rFonts w:ascii="Arial" w:hAnsi="Arial" w:eastAsia="Times New Roman" w:cs="Arial"/>
          <w:color w:val="000000"/>
          <w:sz w:val="18"/>
          <w:szCs w:val="18"/>
        </w:rPr>
        <w:t xml:space="preserve"> A CONTRATANTE deverá notificar a CONTRATADA por escrito, quando não houver a entrega dos itens no prazo de 15 (quinze) dias corridos após a geração da Solicitação de Fornecimento.</w:t>
      </w:r>
    </w:p>
    <w:p w14:paraId="692DDAA6">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7.2.6.</w:t>
      </w:r>
      <w:r>
        <w:rPr>
          <w:rFonts w:ascii="Arial" w:hAnsi="Arial" w:eastAsia="Times New Roman" w:cs="Arial"/>
          <w:color w:val="000000"/>
          <w:sz w:val="18"/>
          <w:szCs w:val="18"/>
        </w:rPr>
        <w:t xml:space="preserve"> A CONTRATANTE deverá notificar a CONTRATADA por escrito sobre quaisquer irregularidades observadas no fornecimento dos itens, visando a correção das falhas.</w:t>
      </w:r>
    </w:p>
    <w:p w14:paraId="209662C7">
      <w:pPr>
        <w:pageBreakBefore w:val="0"/>
        <w:widowControl/>
        <w:kinsoku/>
        <w:wordWrap/>
        <w:overflowPunct/>
        <w:topLinePunct w:val="0"/>
        <w:autoSpaceDE/>
        <w:autoSpaceDN/>
        <w:bidi w:val="0"/>
        <w:adjustRightInd/>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7.2.7.</w:t>
      </w:r>
      <w:r>
        <w:rPr>
          <w:rFonts w:ascii="Arial" w:hAnsi="Arial" w:eastAsia="Times New Roman" w:cs="Arial"/>
          <w:color w:val="000000"/>
          <w:sz w:val="18"/>
          <w:szCs w:val="18"/>
        </w:rPr>
        <w:t xml:space="preserve"> A CONTRATANTE deverá cumprir e assegurar o cumprimento das cláusulas deste Termo de Referência, zelando pela correta execução do contrato.</w:t>
      </w:r>
    </w:p>
    <w:p w14:paraId="6EDB71F2">
      <w:pPr>
        <w:pageBreakBefore w:val="0"/>
        <w:widowControl/>
        <w:kinsoku/>
        <w:wordWrap/>
        <w:overflowPunct/>
        <w:topLinePunct w:val="0"/>
        <w:autoSpaceDE/>
        <w:autoSpaceDN/>
        <w:bidi w:val="0"/>
        <w:adjustRightInd/>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7.2.8.</w:t>
      </w:r>
      <w:r>
        <w:rPr>
          <w:rFonts w:ascii="Arial" w:hAnsi="Arial" w:eastAsia="Times New Roman" w:cs="Arial"/>
          <w:color w:val="000000"/>
          <w:sz w:val="18"/>
          <w:szCs w:val="18"/>
        </w:rPr>
        <w:t xml:space="preserve"> A CONTRATANTE deverá fornecer todos os elementos básicos e dados complementares necessários para a execução do fornecimento, garantindo a conformidade com as especificações acordadas.</w:t>
      </w:r>
    </w:p>
    <w:p w14:paraId="6B5CF42B">
      <w:pPr>
        <w:pageBreakBefore w:val="0"/>
        <w:widowControl/>
        <w:kinsoku/>
        <w:wordWrap/>
        <w:overflowPunct/>
        <w:topLinePunct w:val="0"/>
        <w:autoSpaceDE/>
        <w:autoSpaceDN/>
        <w:bidi w:val="0"/>
        <w:adjustRightInd/>
        <w:snapToGrid/>
        <w:spacing w:beforeAutospacing="0" w:afterAutospacing="0" w:line="360" w:lineRule="auto"/>
        <w:ind w:left="0" w:leftChars="0" w:firstLine="6" w:firstLineChars="0"/>
        <w:jc w:val="both"/>
        <w:textAlignment w:val="auto"/>
        <w:rPr>
          <w:rFonts w:ascii="Arial" w:hAnsi="Arial" w:eastAsia="Times New Roman" w:cs="Arial"/>
          <w:color w:val="000000"/>
          <w:sz w:val="18"/>
          <w:szCs w:val="18"/>
        </w:rPr>
      </w:pPr>
    </w:p>
    <w:p w14:paraId="478FDF78">
      <w:pPr>
        <w:pageBreakBefore w:val="0"/>
        <w:widowControl/>
        <w:kinsoku/>
        <w:wordWrap/>
        <w:overflowPunct/>
        <w:topLinePunct w:val="0"/>
        <w:autoSpaceDE/>
        <w:autoSpaceDN/>
        <w:bidi w:val="0"/>
        <w:adjustRightInd/>
        <w:snapToGrid/>
        <w:spacing w:beforeAutospacing="0" w:afterAutospacing="0" w:line="360" w:lineRule="auto"/>
        <w:ind w:left="0" w:leftChars="0" w:firstLine="6" w:firstLineChars="0"/>
        <w:jc w:val="both"/>
        <w:textAlignment w:val="auto"/>
        <w:rPr>
          <w:rFonts w:hint="default" w:ascii="Arial" w:hAnsi="Arial" w:cs="Arial"/>
          <w:b/>
          <w:bCs/>
          <w:sz w:val="18"/>
          <w:szCs w:val="18"/>
          <w:lang w:eastAsia="pt-BR"/>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w:t>
      </w:r>
      <w:r>
        <w:rPr>
          <w:rFonts w:hint="default" w:ascii="Arial" w:hAnsi="Arial" w:eastAsia="Times New Roman" w:cs="Arial"/>
          <w:b/>
          <w:color w:val="000000"/>
          <w:sz w:val="18"/>
          <w:szCs w:val="18"/>
          <w:lang w:val="pt-BR"/>
        </w:rPr>
        <w:t xml:space="preserve"> </w:t>
      </w:r>
      <w:r>
        <w:rPr>
          <w:rFonts w:hint="default" w:ascii="Arial" w:hAnsi="Arial" w:cs="Arial"/>
          <w:b/>
          <w:bCs/>
          <w:sz w:val="18"/>
          <w:szCs w:val="18"/>
        </w:rPr>
        <w:t>DA FISCALIZAÇÃO DO CONTRATO</w:t>
      </w:r>
    </w:p>
    <w:p w14:paraId="63947B62">
      <w:pPr>
        <w:pStyle w:val="278"/>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6" w:firstLineChars="0"/>
        <w:textAlignment w:val="auto"/>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5EC4FD54">
      <w:pPr>
        <w:pStyle w:val="220"/>
        <w:pageBreakBefore w:val="0"/>
        <w:widowControl/>
        <w:numPr>
          <w:ilvl w:val="0"/>
          <w:numId w:val="19"/>
        </w:numPr>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lang w:eastAsia="pt-BR"/>
        </w:rPr>
      </w:pPr>
      <w:r>
        <w:rPr>
          <w:rFonts w:ascii="Arial" w:hAnsi="Arial" w:cs="Arial" w:eastAsiaTheme="majorEastAsia"/>
          <w:sz w:val="18"/>
          <w:szCs w:val="18"/>
        </w:rPr>
        <w:t>Natália da Silva Gonçalves Samel</w:t>
      </w:r>
    </w:p>
    <w:p w14:paraId="6BE96FE1">
      <w:pPr>
        <w:pStyle w:val="220"/>
        <w:pageBreakBefore w:val="0"/>
        <w:widowControl/>
        <w:numPr>
          <w:ilvl w:val="0"/>
          <w:numId w:val="0"/>
        </w:numPr>
        <w:kinsoku/>
        <w:wordWrap/>
        <w:overflowPunct/>
        <w:topLinePunct w:val="0"/>
        <w:bidi w:val="0"/>
        <w:snapToGrid/>
        <w:spacing w:beforeAutospacing="0" w:afterAutospacing="0" w:line="360" w:lineRule="auto"/>
        <w:ind w:left="6" w:leftChars="0"/>
        <w:jc w:val="both"/>
        <w:textAlignment w:val="auto"/>
        <w:rPr>
          <w:rFonts w:ascii="Arial" w:hAnsi="Arial" w:cs="Arial"/>
          <w:sz w:val="18"/>
          <w:szCs w:val="18"/>
          <w:lang w:eastAsia="pt-BR"/>
        </w:rPr>
      </w:pPr>
    </w:p>
    <w:p w14:paraId="00AC0782">
      <w:pPr>
        <w:pageBreakBefore w:val="0"/>
        <w:widowControl/>
        <w:kinsoku/>
        <w:wordWrap/>
        <w:overflowPunct/>
        <w:topLinePunct w:val="0"/>
        <w:autoSpaceDE/>
        <w:autoSpaceDN/>
        <w:bidi w:val="0"/>
        <w:adjustRightInd/>
        <w:snapToGrid/>
        <w:spacing w:beforeAutospacing="0" w:afterAutospacing="0" w:line="360" w:lineRule="auto"/>
        <w:ind w:left="0" w:leftChars="0" w:firstLine="6" w:firstLineChars="0"/>
        <w:jc w:val="both"/>
        <w:textAlignment w:val="auto"/>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lang w:val="pt-BR"/>
        </w:rPr>
        <w:t>9. RESPONSÁVEL PELA COTAÇÃO DE PREÇOS</w:t>
      </w:r>
    </w:p>
    <w:p w14:paraId="2518DD1C">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b/>
          <w:sz w:val="18"/>
          <w:szCs w:val="18"/>
          <w:lang w:eastAsia="pt-BR"/>
        </w:rPr>
      </w:pPr>
      <w:r>
        <w:rPr>
          <w:rFonts w:ascii="Arial" w:hAnsi="Arial" w:cs="Arial"/>
          <w:b/>
          <w:sz w:val="18"/>
          <w:szCs w:val="18"/>
          <w:lang w:eastAsia="pt-BR"/>
        </w:rPr>
        <w:t>9.1. Cotação de Preços</w:t>
      </w:r>
    </w:p>
    <w:p w14:paraId="63ABC5F8">
      <w:pPr>
        <w:pStyle w:val="220"/>
        <w:pageBreakBefore w:val="0"/>
        <w:widowControl/>
        <w:numPr>
          <w:ilvl w:val="0"/>
          <w:numId w:val="19"/>
        </w:numPr>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sz w:val="18"/>
          <w:szCs w:val="18"/>
          <w:lang w:eastAsia="pt-BR"/>
        </w:rPr>
      </w:pPr>
      <w:r>
        <w:rPr>
          <w:rFonts w:ascii="Arial" w:hAnsi="Arial" w:cs="Arial"/>
          <w:sz w:val="18"/>
          <w:szCs w:val="18"/>
          <w:lang w:eastAsia="pt-BR"/>
        </w:rPr>
        <w:t>Lucas Estevão Almeida</w:t>
      </w:r>
    </w:p>
    <w:p w14:paraId="31A8C883">
      <w:pPr>
        <w:pStyle w:val="220"/>
        <w:pageBreakBefore w:val="0"/>
        <w:widowControl/>
        <w:numPr>
          <w:ilvl w:val="0"/>
          <w:numId w:val="0"/>
        </w:numPr>
        <w:kinsoku/>
        <w:wordWrap/>
        <w:overflowPunct/>
        <w:topLinePunct w:val="0"/>
        <w:bidi w:val="0"/>
        <w:snapToGrid/>
        <w:spacing w:beforeAutospacing="0" w:afterAutospacing="0" w:line="360" w:lineRule="auto"/>
        <w:ind w:left="6" w:leftChars="0"/>
        <w:jc w:val="both"/>
        <w:textAlignment w:val="auto"/>
        <w:rPr>
          <w:rFonts w:ascii="Arial" w:hAnsi="Arial" w:cs="Arial"/>
          <w:sz w:val="18"/>
          <w:szCs w:val="18"/>
          <w:lang w:eastAsia="pt-BR"/>
        </w:rPr>
      </w:pPr>
    </w:p>
    <w:p w14:paraId="163E77F2">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b/>
          <w:color w:val="auto"/>
          <w:sz w:val="18"/>
          <w:szCs w:val="18"/>
        </w:rPr>
      </w:pPr>
      <w:r>
        <w:rPr>
          <w:b/>
          <w:color w:val="auto"/>
          <w:sz w:val="18"/>
          <w:szCs w:val="18"/>
        </w:rPr>
        <w:t>10. CRITÉRIOS DE MEDIÇÃO E PAGAMENTO</w:t>
      </w:r>
    </w:p>
    <w:p w14:paraId="5B4E06CA">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sz w:val="18"/>
          <w:szCs w:val="18"/>
        </w:rPr>
        <w:t>10.1. Recebimento</w:t>
      </w:r>
    </w:p>
    <w:p w14:paraId="06281D63">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b w:val="0"/>
          <w:sz w:val="18"/>
          <w:szCs w:val="18"/>
        </w:rPr>
      </w:pPr>
      <w:r>
        <w:rPr>
          <w:rFonts w:hint="default" w:ascii="Arial" w:hAnsi="Arial" w:cs="Arial"/>
          <w:sz w:val="18"/>
          <w:szCs w:val="18"/>
        </w:rPr>
        <w:t>10.1.1.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5AB4E38B">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color w:val="auto"/>
          <w:sz w:val="18"/>
          <w:szCs w:val="18"/>
        </w:rPr>
      </w:pPr>
      <w:r>
        <w:rPr>
          <w:rFonts w:hint="default" w:ascii="Arial" w:hAnsi="Arial" w:cs="Arial" w:eastAsiaTheme="majorEastAsia"/>
          <w:b/>
          <w:bCs/>
          <w:sz w:val="18"/>
          <w:szCs w:val="18"/>
          <w:lang w:eastAsia="pt-BR"/>
        </w:rPr>
        <w:t>10.</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0728BFD4">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color w:val="auto"/>
          <w:sz w:val="18"/>
          <w:szCs w:val="18"/>
        </w:rPr>
      </w:pPr>
      <w:r>
        <w:rPr>
          <w:rFonts w:hint="default" w:ascii="Arial" w:hAnsi="Arial" w:cs="Arial" w:eastAsiaTheme="majorEastAsia"/>
          <w:b/>
          <w:bCs/>
          <w:sz w:val="18"/>
          <w:szCs w:val="18"/>
          <w:lang w:eastAsia="pt-BR"/>
        </w:rPr>
        <w:t>10.</w:t>
      </w:r>
      <w:r>
        <w:rPr>
          <w:rFonts w:hint="default" w:ascii="Arial" w:hAnsi="Arial" w:cs="Arial"/>
          <w:b/>
          <w:color w:val="auto"/>
          <w:sz w:val="18"/>
          <w:szCs w:val="18"/>
        </w:rPr>
        <w:t>1.2.3.</w:t>
      </w:r>
      <w:r>
        <w:rPr>
          <w:rFonts w:hint="default" w:ascii="Arial" w:hAnsi="Arial" w:cs="Arial"/>
          <w:color w:val="auto"/>
          <w:sz w:val="18"/>
          <w:szCs w:val="18"/>
        </w:rPr>
        <w:t xml:space="preserve"> </w:t>
      </w:r>
      <w:r>
        <w:rPr>
          <w:rFonts w:hint="default" w:ascii="Arial" w:hAnsi="Arial" w:cs="Arial"/>
          <w:sz w:val="18"/>
          <w:szCs w:val="18"/>
        </w:rPr>
        <w:t>Os itens poderão ser rejeitados, no todo ou em parte, inclusive antes do recebimento provisório, quando em desacordo com as especificações constantes no Termo de Referência e na proposta, devendo ser substituídos no prazo consignado neste documento, a contar da notificação da contratada, às suas custas, sem prejuízo da aplicação das penalidades.</w:t>
      </w:r>
    </w:p>
    <w:p w14:paraId="792ACF37">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sz w:val="18"/>
          <w:szCs w:val="18"/>
        </w:rPr>
        <w:t>10.2. Liquidação</w:t>
      </w:r>
    </w:p>
    <w:p w14:paraId="29E41D3E">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4B30161B">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color w:val="auto"/>
          <w:sz w:val="18"/>
          <w:szCs w:val="18"/>
        </w:rPr>
      </w:pPr>
      <w:r>
        <w:rPr>
          <w:rFonts w:hint="default" w:ascii="Arial" w:hAnsi="Arial" w:cs="Arial"/>
          <w:b/>
          <w:sz w:val="18"/>
          <w:szCs w:val="18"/>
        </w:rPr>
        <w:t>10.2.2.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524FED91">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sz w:val="18"/>
          <w:szCs w:val="18"/>
        </w:rPr>
        <w:t>10.3. Pagamento</w:t>
      </w:r>
    </w:p>
    <w:p w14:paraId="2D801E30">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b/>
          <w:sz w:val="18"/>
          <w:szCs w:val="18"/>
        </w:rPr>
        <w:t>10.3.1.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4DB68E5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p>
    <w:p w14:paraId="73EFCEF5">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11. FORMA E CRITÉRIOS DE SELEÇÃO DO FORNECEDOR</w:t>
      </w:r>
    </w:p>
    <w:p w14:paraId="7455538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11.1.</w:t>
      </w:r>
      <w:r>
        <w:rPr>
          <w:rFonts w:hint="default" w:ascii="Arial" w:hAnsi="Arial" w:cs="Arial"/>
          <w:color w:val="000000" w:themeColor="text1"/>
          <w:sz w:val="18"/>
          <w:szCs w:val="18"/>
          <w14:textFill>
            <w14:solidFill>
              <w14:schemeClr w14:val="tx1"/>
            </w14:solidFill>
          </w14:textFill>
        </w:rPr>
        <w:t xml:space="preserve"> O fornecedor será selecionado por meio da realização de procedimento de LICITAÇÃO, na modalidade PREGÃO ELETRÔNICO, conforme a Lei 14.133/2021, para REGISTRO DE PREÇOS, adotando-se o critério de julgamento pelo MENOR PREÇO POR ITEM, de forma parcelada, com base nos parâmetros da Lei 14.133/2021.</w:t>
      </w:r>
    </w:p>
    <w:p w14:paraId="529E73E4">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11.2.</w:t>
      </w: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B932122">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b/>
          <w:sz w:val="18"/>
          <w:szCs w:val="18"/>
        </w:rPr>
        <w:t>11.2.1.</w:t>
      </w:r>
      <w:r>
        <w:rPr>
          <w:rFonts w:hint="default" w:ascii="Arial" w:hAnsi="Arial" w:cs="Arial"/>
          <w:sz w:val="18"/>
          <w:szCs w:val="18"/>
        </w:rPr>
        <w:t xml:space="preserve"> Os documentos necessários para habilitação do fornecedor serão descritos em tópico específico no edital, incluindo a habilitação jurídica, fiscal, social, trabalhista e econômico-financeira do fornecedor, conforme exigido pela Lei 14.133/2021.</w:t>
      </w:r>
    </w:p>
    <w:p w14:paraId="4327C1D3">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11.3. Qualificação Técnica</w:t>
      </w:r>
    </w:p>
    <w:p w14:paraId="4598AF03">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b w:val="0"/>
          <w:sz w:val="18"/>
          <w:szCs w:val="18"/>
        </w:rPr>
      </w:pPr>
      <w:r>
        <w:rPr>
          <w:rFonts w:hint="default" w:ascii="Arial" w:hAnsi="Arial" w:eastAsia="Calibri" w:cs="Arial"/>
          <w:bCs w:val="0"/>
          <w:sz w:val="18"/>
          <w:szCs w:val="18"/>
          <w:lang w:eastAsia="en-US"/>
        </w:rPr>
        <w:t xml:space="preserve">11.3.1. </w:t>
      </w:r>
      <w:r>
        <w:rPr>
          <w:rFonts w:hint="default" w:ascii="Arial" w:hAnsi="Arial" w:cs="Arial"/>
          <w:b w:val="0"/>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w:t>
      </w:r>
    </w:p>
    <w:p w14:paraId="3E47B8AD">
      <w:pPr>
        <w:rPr>
          <w:rFonts w:hint="default"/>
          <w:lang w:eastAsia="en-US"/>
        </w:rPr>
      </w:pPr>
    </w:p>
    <w:p w14:paraId="5EB11D96">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lang w:eastAsia="pt-BR"/>
        </w:rPr>
      </w:pPr>
      <w:r>
        <w:rPr>
          <w:rFonts w:hint="default" w:ascii="Arial" w:hAnsi="Arial" w:cs="Arial"/>
          <w:sz w:val="18"/>
          <w:szCs w:val="18"/>
        </w:rPr>
        <w:t xml:space="preserve">12. ESTIMATIVAS DO VALOR DA CONTRATAÇÃO </w:t>
      </w:r>
    </w:p>
    <w:p w14:paraId="20498134">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Estima-se para a contratação almejada o valor total de</w:t>
      </w:r>
      <w:r>
        <w:rPr>
          <w:rFonts w:hint="default" w:ascii="Arial" w:hAnsi="Arial" w:eastAsia="Times New Roman" w:cs="Arial"/>
          <w:b/>
          <w:color w:val="000000"/>
          <w:sz w:val="18"/>
          <w:szCs w:val="18"/>
        </w:rPr>
        <w:t xml:space="preserve"> </w:t>
      </w:r>
      <w:r>
        <w:rPr>
          <w:rFonts w:hint="default" w:ascii="Arial" w:hAnsi="Arial" w:cs="Arial"/>
          <w:sz w:val="18"/>
          <w:szCs w:val="18"/>
        </w:rPr>
        <w:t>R$</w:t>
      </w:r>
      <w:r>
        <w:rPr>
          <w:rFonts w:hint="default" w:ascii="Arial" w:hAnsi="Arial" w:eastAsia="Times New Roman" w:cs="Arial"/>
          <w:b/>
          <w:bCs/>
          <w:color w:val="000000"/>
          <w:sz w:val="18"/>
          <w:szCs w:val="18"/>
        </w:rPr>
        <w:t xml:space="preserve"> </w:t>
      </w:r>
      <w:r>
        <w:rPr>
          <w:rFonts w:hint="default" w:ascii="Arial" w:hAnsi="Arial" w:cs="Arial"/>
          <w:sz w:val="18"/>
          <w:szCs w:val="18"/>
        </w:rPr>
        <w:t>3.433.443,66 (três milhões, quatrocentos e trinta e três mil, quatrocentos e quarenta e três reais e sessenta e seis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conforme  cotação previamente solicitada por e-mail junto aos fornecedores, cujos valores obtidos estão em anexo no mapa analítico. </w:t>
      </w:r>
    </w:p>
    <w:p w14:paraId="394997F6">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sz w:val="18"/>
          <w:szCs w:val="18"/>
          <w:lang w:eastAsia="pt-BR"/>
        </w:rPr>
      </w:pPr>
      <w:r>
        <w:rPr>
          <w:rFonts w:hint="default" w:ascii="Arial" w:hAnsi="Arial" w:eastAsia="Times New Roman" w:cs="Arial"/>
          <w:b/>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61A0ABF">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b/>
          <w:color w:val="auto"/>
          <w:sz w:val="18"/>
          <w:szCs w:val="18"/>
        </w:rPr>
      </w:pPr>
    </w:p>
    <w:p w14:paraId="4BB91F6B">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b/>
          <w:color w:val="auto"/>
          <w:sz w:val="18"/>
          <w:szCs w:val="18"/>
        </w:rPr>
      </w:pPr>
    </w:p>
    <w:p w14:paraId="5F3E304D">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b/>
          <w:color w:val="auto"/>
          <w:sz w:val="18"/>
          <w:szCs w:val="18"/>
        </w:rPr>
      </w:pPr>
    </w:p>
    <w:p w14:paraId="4DBBBF23">
      <w:pPr>
        <w:pStyle w:val="219"/>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13. DA VIGÊNCIA</w:t>
      </w:r>
    </w:p>
    <w:p w14:paraId="6B9CF546">
      <w:pPr>
        <w:pStyle w:val="220"/>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a contar da data de homologação do Contrato, podendo ser prorrogado, de acordo com a Lei vigente.</w:t>
      </w:r>
    </w:p>
    <w:p w14:paraId="38D35364">
      <w:pPr>
        <w:pStyle w:val="220"/>
        <w:pageBreakBefore w:val="0"/>
        <w:widowControl/>
        <w:suppressAutoHyphens/>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sz w:val="18"/>
          <w:szCs w:val="18"/>
        </w:rPr>
      </w:pPr>
    </w:p>
    <w:p w14:paraId="3591132A">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sz w:val="18"/>
          <w:szCs w:val="18"/>
        </w:rPr>
        <w:t xml:space="preserve">14. ADEQUAÇÃO ORÇAMENTÁRIA </w:t>
      </w:r>
    </w:p>
    <w:p w14:paraId="0A8A00B9">
      <w:pPr>
        <w:pStyle w:val="303"/>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As despesas decorrentes da presente contratação correrão por conta da dotação orçamentária do orçamento em vigor.</w:t>
      </w:r>
    </w:p>
    <w:p w14:paraId="6F4E7240">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7DA9AF9A">
      <w:pPr>
        <w:pStyle w:val="278"/>
        <w:pageBreakBefore w:val="0"/>
        <w:widowControl/>
        <w:numPr>
          <w:ilvl w:val="0"/>
          <w:numId w:val="0"/>
        </w:numPr>
        <w:kinsoku/>
        <w:wordWrap/>
        <w:overflowPunct/>
        <w:topLinePunct w:val="0"/>
        <w:bidi w:val="0"/>
        <w:snapToGrid/>
        <w:spacing w:before="0" w:beforeAutospacing="0" w:after="0" w:afterAutospacing="0" w:line="360" w:lineRule="auto"/>
        <w:ind w:left="0" w:leftChars="0" w:firstLine="6" w:firstLineChars="0"/>
        <w:textAlignment w:val="auto"/>
        <w:rPr>
          <w:rFonts w:hint="default" w:ascii="Arial" w:hAnsi="Arial" w:cs="Arial"/>
          <w:sz w:val="18"/>
          <w:szCs w:val="18"/>
          <w:lang w:eastAsia="pt-BR"/>
        </w:rPr>
      </w:pPr>
      <w:r>
        <w:rPr>
          <w:rFonts w:hint="default" w:ascii="Arial" w:hAnsi="Arial" w:cs="Arial"/>
          <w:sz w:val="18"/>
          <w:szCs w:val="18"/>
        </w:rPr>
        <w:t xml:space="preserve">02.009 – Secretaria de Saúde </w:t>
      </w:r>
    </w:p>
    <w:p w14:paraId="010F999A">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eastAsia="pt-BR"/>
        </w:rPr>
      </w:pPr>
      <w:r>
        <w:rPr>
          <w:rFonts w:hint="default" w:ascii="Arial" w:hAnsi="Arial" w:eastAsia="Times New Roman" w:cs="Arial"/>
          <w:color w:val="222222"/>
          <w:sz w:val="18"/>
          <w:szCs w:val="18"/>
          <w:lang w:eastAsia="pt-BR"/>
        </w:rPr>
        <w:t>2.090 – Gestão da Atenção Primária à Saúde</w:t>
      </w:r>
    </w:p>
    <w:p w14:paraId="10D37D07">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eastAsia="pt-BR"/>
        </w:rPr>
      </w:pPr>
      <w:r>
        <w:rPr>
          <w:rFonts w:hint="default" w:ascii="Arial" w:hAnsi="Arial" w:eastAsia="Times New Roman" w:cs="Arial"/>
          <w:color w:val="222222"/>
          <w:sz w:val="18"/>
          <w:szCs w:val="18"/>
          <w:lang w:val="pt-PT" w:eastAsia="pt-BR"/>
        </w:rPr>
        <w:t>3.3.90.30.00.00.00.00 - 1.600</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Material</w:t>
      </w:r>
      <w:r>
        <w:rPr>
          <w:rFonts w:hint="default" w:ascii="Arial" w:hAnsi="Arial" w:eastAsia="Times New Roman" w:cs="Arial"/>
          <w:color w:val="222222"/>
          <w:spacing w:val="1"/>
          <w:sz w:val="18"/>
          <w:szCs w:val="18"/>
          <w:lang w:val="pt-PT" w:eastAsia="pt-BR"/>
        </w:rPr>
        <w:t> de Consumo</w:t>
      </w:r>
      <w:r>
        <w:rPr>
          <w:rFonts w:hint="default" w:ascii="Arial" w:hAnsi="Arial" w:eastAsia="Times New Roman" w:cs="Arial"/>
          <w:color w:val="222222"/>
          <w:sz w:val="18"/>
          <w:szCs w:val="18"/>
          <w:lang w:val="pt-PT" w:eastAsia="pt-BR"/>
        </w:rPr>
        <w:t> (Ficha 410)</w:t>
      </w:r>
    </w:p>
    <w:p w14:paraId="041481B6">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eastAsia="pt-BR"/>
        </w:rPr>
      </w:pPr>
      <w:r>
        <w:rPr>
          <w:rFonts w:hint="default" w:ascii="Arial" w:hAnsi="Arial" w:eastAsia="Times New Roman" w:cs="Arial"/>
          <w:color w:val="222222"/>
          <w:sz w:val="18"/>
          <w:szCs w:val="18"/>
          <w:lang w:val="pt-PT" w:eastAsia="pt-BR"/>
        </w:rPr>
        <w:t>3.3.90.30.00.00.00.00 - 1.621</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Material</w:t>
      </w:r>
      <w:r>
        <w:rPr>
          <w:rFonts w:hint="default" w:ascii="Arial" w:hAnsi="Arial" w:eastAsia="Times New Roman" w:cs="Arial"/>
          <w:color w:val="222222"/>
          <w:spacing w:val="1"/>
          <w:sz w:val="18"/>
          <w:szCs w:val="18"/>
          <w:lang w:val="pt-PT" w:eastAsia="pt-BR"/>
        </w:rPr>
        <w:t> de Consumo</w:t>
      </w:r>
      <w:r>
        <w:rPr>
          <w:rFonts w:hint="default" w:ascii="Arial" w:hAnsi="Arial" w:eastAsia="Times New Roman" w:cs="Arial"/>
          <w:color w:val="222222"/>
          <w:sz w:val="18"/>
          <w:szCs w:val="18"/>
          <w:lang w:val="pt-PT" w:eastAsia="pt-BR"/>
        </w:rPr>
        <w:t> (Ficha 410)</w:t>
      </w:r>
    </w:p>
    <w:p w14:paraId="4A6044A9">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eastAsia="pt-BR"/>
        </w:rPr>
      </w:pPr>
      <w:r>
        <w:rPr>
          <w:rFonts w:hint="default" w:ascii="Arial" w:hAnsi="Arial" w:eastAsia="Times New Roman" w:cs="Arial"/>
          <w:color w:val="222222"/>
          <w:sz w:val="18"/>
          <w:szCs w:val="18"/>
          <w:lang w:eastAsia="pt-BR"/>
        </w:rPr>
        <w:t>2.093 – Gestão do Serviço de Atendimento Especializado</w:t>
      </w:r>
    </w:p>
    <w:p w14:paraId="693FB31D">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eastAsia="pt-BR"/>
        </w:rPr>
      </w:pPr>
      <w:r>
        <w:rPr>
          <w:rFonts w:hint="default" w:ascii="Arial" w:hAnsi="Arial" w:eastAsia="Times New Roman" w:cs="Arial"/>
          <w:color w:val="222222"/>
          <w:sz w:val="18"/>
          <w:szCs w:val="18"/>
          <w:lang w:val="pt-PT" w:eastAsia="pt-BR"/>
        </w:rPr>
        <w:t>3.3.90.30.00.00.00.00 - 1.600</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Material</w:t>
      </w:r>
      <w:r>
        <w:rPr>
          <w:rFonts w:hint="default" w:ascii="Arial" w:hAnsi="Arial" w:eastAsia="Times New Roman" w:cs="Arial"/>
          <w:color w:val="222222"/>
          <w:spacing w:val="1"/>
          <w:sz w:val="18"/>
          <w:szCs w:val="18"/>
          <w:lang w:val="pt-PT" w:eastAsia="pt-BR"/>
        </w:rPr>
        <w:t> de Consumo</w:t>
      </w:r>
      <w:r>
        <w:rPr>
          <w:rFonts w:hint="default" w:ascii="Arial" w:hAnsi="Arial" w:eastAsia="Times New Roman" w:cs="Arial"/>
          <w:color w:val="222222"/>
          <w:sz w:val="18"/>
          <w:szCs w:val="18"/>
          <w:lang w:val="pt-PT" w:eastAsia="pt-BR"/>
        </w:rPr>
        <w:t> (Ficha 425)</w:t>
      </w:r>
    </w:p>
    <w:p w14:paraId="527DECE4">
      <w:pPr>
        <w:pageBreakBefore w:val="0"/>
        <w:widowControl/>
        <w:shd w:val="clear" w:color="auto" w:fill="FFFFFF"/>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eastAsia="Times New Roman" w:cs="Arial"/>
          <w:color w:val="222222"/>
          <w:sz w:val="18"/>
          <w:szCs w:val="18"/>
          <w:lang w:val="pt-PT" w:eastAsia="pt-BR"/>
        </w:rPr>
      </w:pPr>
      <w:r>
        <w:rPr>
          <w:rFonts w:hint="default" w:ascii="Arial" w:hAnsi="Arial" w:eastAsia="Times New Roman" w:cs="Arial"/>
          <w:color w:val="222222"/>
          <w:sz w:val="18"/>
          <w:szCs w:val="18"/>
          <w:lang w:val="pt-PT" w:eastAsia="pt-BR"/>
        </w:rPr>
        <w:t>3.3.90.30.00.00.00.00  - 1.621</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w:t>
      </w:r>
      <w:r>
        <w:rPr>
          <w:rFonts w:hint="default" w:ascii="Arial" w:hAnsi="Arial" w:eastAsia="Times New Roman" w:cs="Arial"/>
          <w:color w:val="222222"/>
          <w:spacing w:val="1"/>
          <w:sz w:val="18"/>
          <w:szCs w:val="18"/>
          <w:lang w:val="pt-PT" w:eastAsia="pt-BR"/>
        </w:rPr>
        <w:t> </w:t>
      </w:r>
      <w:r>
        <w:rPr>
          <w:rFonts w:hint="default" w:ascii="Arial" w:hAnsi="Arial" w:eastAsia="Times New Roman" w:cs="Arial"/>
          <w:color w:val="222222"/>
          <w:sz w:val="18"/>
          <w:szCs w:val="18"/>
          <w:lang w:val="pt-PT" w:eastAsia="pt-BR"/>
        </w:rPr>
        <w:t>Material</w:t>
      </w:r>
      <w:r>
        <w:rPr>
          <w:rFonts w:hint="default" w:ascii="Arial" w:hAnsi="Arial" w:eastAsia="Times New Roman" w:cs="Arial"/>
          <w:color w:val="222222"/>
          <w:spacing w:val="1"/>
          <w:sz w:val="18"/>
          <w:szCs w:val="18"/>
          <w:lang w:val="pt-PT" w:eastAsia="pt-BR"/>
        </w:rPr>
        <w:t> de Consumo</w:t>
      </w:r>
      <w:r>
        <w:rPr>
          <w:rFonts w:hint="default" w:ascii="Arial" w:hAnsi="Arial" w:eastAsia="Times New Roman" w:cs="Arial"/>
          <w:color w:val="222222"/>
          <w:sz w:val="18"/>
          <w:szCs w:val="18"/>
          <w:lang w:val="pt-PT" w:eastAsia="pt-BR"/>
        </w:rPr>
        <w:t> (Ficha 425)</w:t>
      </w:r>
    </w:p>
    <w:p w14:paraId="4BF8BD3E">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hint="default" w:ascii="Arial" w:hAnsi="Arial" w:cs="Arial"/>
          <w:sz w:val="18"/>
          <w:szCs w:val="18"/>
          <w:lang w:eastAsia="pt-BR"/>
        </w:rPr>
      </w:pPr>
    </w:p>
    <w:tbl>
      <w:tblPr>
        <w:tblStyle w:val="4"/>
        <w:tblW w:w="9356" w:type="dxa"/>
        <w:jc w:val="right"/>
        <w:tblLayout w:type="autofit"/>
        <w:tblCellMar>
          <w:top w:w="0" w:type="dxa"/>
          <w:left w:w="108" w:type="dxa"/>
          <w:bottom w:w="0" w:type="dxa"/>
          <w:right w:w="108" w:type="dxa"/>
        </w:tblCellMar>
      </w:tblPr>
      <w:tblGrid>
        <w:gridCol w:w="4450"/>
        <w:gridCol w:w="4906"/>
      </w:tblGrid>
      <w:tr w14:paraId="3FACCA24">
        <w:tblPrEx>
          <w:tblCellMar>
            <w:top w:w="0" w:type="dxa"/>
            <w:left w:w="108" w:type="dxa"/>
            <w:bottom w:w="0" w:type="dxa"/>
            <w:right w:w="108" w:type="dxa"/>
          </w:tblCellMar>
        </w:tblPrEx>
        <w:trPr>
          <w:jc w:val="right"/>
        </w:trPr>
        <w:tc>
          <w:tcPr>
            <w:tcW w:w="4450" w:type="dxa"/>
          </w:tcPr>
          <w:p w14:paraId="1B39588B">
            <w:pPr>
              <w:pageBreakBefore w:val="0"/>
              <w:widowControl/>
              <w:kinsoku/>
              <w:wordWrap/>
              <w:overflowPunct/>
              <w:topLinePunct w:val="0"/>
              <w:bidi w:val="0"/>
              <w:snapToGrid/>
              <w:spacing w:beforeAutospacing="0" w:afterAutospacing="0" w:line="36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___________________________</w:t>
            </w:r>
          </w:p>
        </w:tc>
        <w:tc>
          <w:tcPr>
            <w:tcW w:w="4906" w:type="dxa"/>
          </w:tcPr>
          <w:p w14:paraId="74A59BC6">
            <w:pPr>
              <w:pageBreakBefore w:val="0"/>
              <w:widowControl/>
              <w:tabs>
                <w:tab w:val="left" w:pos="4405"/>
              </w:tabs>
              <w:kinsoku/>
              <w:wordWrap/>
              <w:overflowPunct/>
              <w:topLinePunct w:val="0"/>
              <w:bidi w:val="0"/>
              <w:snapToGrid/>
              <w:spacing w:beforeAutospacing="0" w:afterAutospacing="0" w:line="36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_</w:t>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t>___________________________</w:t>
            </w:r>
          </w:p>
        </w:tc>
      </w:tr>
      <w:tr w14:paraId="7B4DE3B2">
        <w:tblPrEx>
          <w:tblCellMar>
            <w:top w:w="0" w:type="dxa"/>
            <w:left w:w="108" w:type="dxa"/>
            <w:bottom w:w="0" w:type="dxa"/>
            <w:right w:w="108" w:type="dxa"/>
          </w:tblCellMar>
        </w:tblPrEx>
        <w:trPr>
          <w:jc w:val="right"/>
        </w:trPr>
        <w:tc>
          <w:tcPr>
            <w:tcW w:w="4450" w:type="dxa"/>
          </w:tcPr>
          <w:p w14:paraId="3B0C93FD">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Vinícius Franzoni Barbosa Ferreira</w:t>
            </w:r>
          </w:p>
        </w:tc>
        <w:tc>
          <w:tcPr>
            <w:tcW w:w="4906" w:type="dxa"/>
          </w:tcPr>
          <w:p w14:paraId="314096D4">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Ludmila Fontoura Nogueira de Castro</w:t>
            </w:r>
          </w:p>
        </w:tc>
      </w:tr>
      <w:tr w14:paraId="2B780F6A">
        <w:tblPrEx>
          <w:tblCellMar>
            <w:top w:w="0" w:type="dxa"/>
            <w:left w:w="108" w:type="dxa"/>
            <w:bottom w:w="0" w:type="dxa"/>
            <w:right w:w="108" w:type="dxa"/>
          </w:tblCellMar>
        </w:tblPrEx>
        <w:trPr>
          <w:jc w:val="right"/>
        </w:trPr>
        <w:tc>
          <w:tcPr>
            <w:tcW w:w="4450" w:type="dxa"/>
          </w:tcPr>
          <w:p w14:paraId="35ED2CB8">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906" w:type="dxa"/>
          </w:tcPr>
          <w:p w14:paraId="5C631CCA">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7C673EA0">
        <w:tblPrEx>
          <w:tblCellMar>
            <w:top w:w="0" w:type="dxa"/>
            <w:left w:w="108" w:type="dxa"/>
            <w:bottom w:w="0" w:type="dxa"/>
            <w:right w:w="108" w:type="dxa"/>
          </w:tblCellMar>
        </w:tblPrEx>
        <w:trPr>
          <w:jc w:val="right"/>
        </w:trPr>
        <w:tc>
          <w:tcPr>
            <w:tcW w:w="4450" w:type="dxa"/>
          </w:tcPr>
          <w:p w14:paraId="5B66256E">
            <w:pPr>
              <w:pageBreakBefore w:val="0"/>
              <w:widowControl/>
              <w:kinsoku/>
              <w:wordWrap/>
              <w:overflowPunct/>
              <w:topLinePunct w:val="0"/>
              <w:bidi w:val="0"/>
              <w:snapToGrid/>
              <w:spacing w:beforeAutospacing="0" w:afterAutospacing="0" w:line="36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____________________________</w:t>
            </w:r>
          </w:p>
        </w:tc>
        <w:tc>
          <w:tcPr>
            <w:tcW w:w="4906" w:type="dxa"/>
          </w:tcPr>
          <w:p w14:paraId="53053876">
            <w:pPr>
              <w:pageBreakBefore w:val="0"/>
              <w:widowControl/>
              <w:kinsoku/>
              <w:wordWrap/>
              <w:overflowPunct/>
              <w:topLinePunct w:val="0"/>
              <w:bidi w:val="0"/>
              <w:snapToGrid/>
              <w:spacing w:beforeAutospacing="0" w:afterAutospacing="0" w:line="36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______________________________</w:t>
            </w:r>
          </w:p>
        </w:tc>
      </w:tr>
      <w:tr w14:paraId="2CF10565">
        <w:tblPrEx>
          <w:tblCellMar>
            <w:top w:w="0" w:type="dxa"/>
            <w:left w:w="108" w:type="dxa"/>
            <w:bottom w:w="0" w:type="dxa"/>
            <w:right w:w="108" w:type="dxa"/>
          </w:tblCellMar>
        </w:tblPrEx>
        <w:trPr>
          <w:jc w:val="right"/>
        </w:trPr>
        <w:tc>
          <w:tcPr>
            <w:tcW w:w="4450" w:type="dxa"/>
          </w:tcPr>
          <w:p w14:paraId="7D602CFF">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49E62C60">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906" w:type="dxa"/>
          </w:tcPr>
          <w:p w14:paraId="6AF3DF18">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sz w:val="18"/>
                <w:szCs w:val="18"/>
              </w:rPr>
              <w:t>Natália da Silva Gonçalves Samel</w:t>
            </w:r>
          </w:p>
          <w:p w14:paraId="1A5A6028">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3EBA2B6A">
      <w:pPr>
        <w:pageBreakBefore w:val="0"/>
        <w:widowControl/>
        <w:kinsoku/>
        <w:wordWrap/>
        <w:overflowPunct/>
        <w:topLinePunct w:val="0"/>
        <w:bidi w:val="0"/>
        <w:snapToGrid/>
        <w:spacing w:beforeAutospacing="0" w:afterAutospacing="0" w:line="360" w:lineRule="auto"/>
        <w:ind w:left="0" w:leftChars="0" w:firstLine="6" w:firstLineChars="0"/>
        <w:jc w:val="both"/>
        <w:textAlignment w:val="auto"/>
        <w:rPr>
          <w:rFonts w:ascii="Arial" w:hAnsi="Arial" w:cs="Arial" w:eastAsiaTheme="majorEastAsia"/>
          <w:bCs/>
          <w:sz w:val="18"/>
          <w:szCs w:val="18"/>
          <w:lang w:eastAsia="pt-BR"/>
        </w:rPr>
      </w:pPr>
    </w:p>
    <w:p w14:paraId="66C7C8DE">
      <w:pPr>
        <w:jc w:val="center"/>
        <w:rPr>
          <w:rFonts w:ascii="Arial" w:hAnsi="Arial" w:cs="Arial"/>
          <w:sz w:val="28"/>
          <w:szCs w:val="28"/>
        </w:rPr>
      </w:pPr>
    </w:p>
    <w:p w14:paraId="604D6EAE">
      <w:pPr>
        <w:jc w:val="center"/>
        <w:rPr>
          <w:rFonts w:ascii="Arial" w:hAnsi="Arial" w:cs="Arial"/>
          <w:b/>
          <w:bCs/>
          <w:sz w:val="22"/>
          <w:szCs w:val="22"/>
        </w:rPr>
      </w:pPr>
      <w:r>
        <w:rPr>
          <w:rFonts w:ascii="Arial" w:hAnsi="Arial" w:cs="Arial"/>
          <w:b/>
          <w:bCs/>
          <w:sz w:val="22"/>
          <w:szCs w:val="22"/>
        </w:rPr>
        <w:t>Mapa Analítico</w:t>
      </w:r>
    </w:p>
    <w:p w14:paraId="3EC2687B">
      <w:pPr>
        <w:jc w:val="center"/>
        <w:rPr>
          <w:rFonts w:ascii="Arial" w:hAnsi="Arial" w:cs="Arial"/>
          <w:b/>
          <w:bCs/>
          <w:sz w:val="22"/>
          <w:szCs w:val="22"/>
        </w:rPr>
      </w:pPr>
    </w:p>
    <w:p w14:paraId="485E4EBD">
      <w:pPr>
        <w:ind w:left="-567" w:firstLine="567"/>
        <w:jc w:val="center"/>
        <w:rPr>
          <w:rFonts w:ascii="Arial" w:hAnsi="Arial" w:cs="Arial"/>
          <w:sz w:val="18"/>
          <w:szCs w:val="18"/>
        </w:rPr>
      </w:pPr>
    </w:p>
    <w:p w14:paraId="142174AA">
      <w:pPr>
        <w:pStyle w:val="220"/>
        <w:autoSpaceDE w:val="0"/>
        <w:autoSpaceDN w:val="0"/>
        <w:adjustRightInd w:val="0"/>
        <w:spacing w:line="360" w:lineRule="auto"/>
        <w:ind w:left="0"/>
        <w:contextualSpacing w:val="0"/>
        <w:jc w:val="center"/>
        <w:rPr>
          <w:rFonts w:ascii="Arial" w:hAnsi="Arial" w:cs="Arial"/>
          <w:b/>
          <w:bCs/>
          <w:sz w:val="32"/>
          <w:szCs w:val="32"/>
        </w:rPr>
      </w:pPr>
      <w:r>
        <w:rPr>
          <w:sz w:val="18"/>
          <w:szCs w:val="18"/>
        </w:rPr>
        <w:drawing>
          <wp:inline distT="0" distB="0" distL="0" distR="0">
            <wp:extent cx="6209030" cy="3246120"/>
            <wp:effectExtent l="0" t="0" r="1270" b="1143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209631" cy="3246495"/>
                    </a:xfrm>
                    <a:prstGeom prst="rect">
                      <a:avLst/>
                    </a:prstGeom>
                    <a:noFill/>
                    <a:ln>
                      <a:noFill/>
                    </a:ln>
                  </pic:spPr>
                </pic:pic>
              </a:graphicData>
            </a:graphic>
          </wp:inline>
        </w:drawing>
      </w:r>
    </w:p>
    <w:p w14:paraId="48F800B6">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bCs/>
          <w:sz w:val="32"/>
          <w:szCs w:val="32"/>
        </w:rPr>
        <w:br w:type="page"/>
      </w:r>
      <w:r>
        <w:rPr>
          <w:rFonts w:ascii="Arial" w:hAnsi="Arial" w:cs="Arial"/>
          <w:b/>
          <w:sz w:val="32"/>
          <w:szCs w:val="32"/>
        </w:rPr>
        <w:t>ANEXO II</w:t>
      </w:r>
    </w:p>
    <w:p w14:paraId="7A50F0D3">
      <w:pPr>
        <w:pStyle w:val="187"/>
        <w:spacing w:before="0" w:after="0"/>
        <w:ind w:left="0" w:leftChars="0" w:firstLine="0" w:firstLineChars="0"/>
        <w:jc w:val="center"/>
      </w:pPr>
      <w:r>
        <w:t>MODELO DE PROPOSTA COMERCIAL</w:t>
      </w:r>
    </w:p>
    <w:p w14:paraId="43ED1CC1">
      <w:pPr>
        <w:ind w:left="0" w:leftChars="0" w:firstLine="0" w:firstLineChars="0"/>
        <w:jc w:val="center"/>
        <w:rPr>
          <w:color w:val="FF0000"/>
        </w:rPr>
      </w:pPr>
    </w:p>
    <w:p w14:paraId="2905306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121/2025</w:t>
      </w:r>
    </w:p>
    <w:p w14:paraId="4FDDB61B">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054/2025</w:t>
      </w:r>
    </w:p>
    <w:p w14:paraId="66A525EC">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053/2025</w:t>
      </w:r>
    </w:p>
    <w:p w14:paraId="6DCD516B">
      <w:pPr>
        <w:ind w:firstLine="567"/>
        <w:jc w:val="center"/>
        <w:rPr>
          <w:rFonts w:ascii="Arial" w:hAnsi="Arial" w:cs="Arial"/>
          <w:b/>
          <w:bCs/>
          <w:color w:val="000000"/>
          <w:sz w:val="20"/>
          <w:szCs w:val="20"/>
        </w:rPr>
      </w:pPr>
    </w:p>
    <w:p w14:paraId="2A02CBF2">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421B7379">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24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49F1A622">
      <w:pPr>
        <w:spacing w:line="276" w:lineRule="auto"/>
        <w:ind w:left="-142"/>
        <w:rPr>
          <w:rFonts w:ascii="Arial" w:hAnsi="Arial" w:cs="Arial"/>
          <w:sz w:val="20"/>
          <w:szCs w:val="20"/>
        </w:rPr>
      </w:pPr>
      <w:r>
        <w:rPr>
          <w:rFonts w:ascii="Arial" w:hAnsi="Arial" w:cs="Arial"/>
          <w:sz w:val="20"/>
          <w:szCs w:val="20"/>
        </w:rPr>
        <w:t>Local: www.comprasnet.com.br</w:t>
      </w:r>
    </w:p>
    <w:p w14:paraId="375279B4">
      <w:pPr>
        <w:spacing w:line="276" w:lineRule="auto"/>
        <w:ind w:left="-142"/>
        <w:rPr>
          <w:rFonts w:ascii="Arial" w:hAnsi="Arial" w:cs="Arial"/>
          <w:sz w:val="20"/>
          <w:szCs w:val="20"/>
        </w:rPr>
      </w:pPr>
      <w:r>
        <w:rPr>
          <w:rFonts w:ascii="Arial" w:hAnsi="Arial" w:cs="Arial"/>
          <w:sz w:val="20"/>
          <w:szCs w:val="20"/>
        </w:rPr>
        <w:t>RAZÃO SOCIAL DA LICITANTE:</w:t>
      </w:r>
    </w:p>
    <w:p w14:paraId="6B9ACD20">
      <w:pPr>
        <w:spacing w:line="276" w:lineRule="auto"/>
        <w:ind w:left="-142"/>
        <w:rPr>
          <w:rFonts w:ascii="Arial" w:hAnsi="Arial" w:cs="Arial"/>
          <w:sz w:val="20"/>
          <w:szCs w:val="20"/>
        </w:rPr>
      </w:pPr>
      <w:r>
        <w:rPr>
          <w:rFonts w:ascii="Arial" w:hAnsi="Arial" w:cs="Arial"/>
          <w:sz w:val="20"/>
          <w:szCs w:val="20"/>
        </w:rPr>
        <w:t>CNPJ:</w:t>
      </w:r>
    </w:p>
    <w:p w14:paraId="0F613B0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2A8433F">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4F8DFAEC">
      <w:pPr>
        <w:spacing w:line="276" w:lineRule="auto"/>
        <w:ind w:left="-142"/>
        <w:rPr>
          <w:rFonts w:ascii="Arial" w:hAnsi="Arial" w:cs="Arial"/>
          <w:sz w:val="18"/>
          <w:szCs w:val="18"/>
        </w:rPr>
      </w:pPr>
    </w:p>
    <w:tbl>
      <w:tblPr>
        <w:tblStyle w:val="4"/>
        <w:tblW w:w="10049" w:type="dxa"/>
        <w:jc w:val="center"/>
        <w:tblLayout w:type="fixed"/>
        <w:tblCellMar>
          <w:top w:w="0" w:type="dxa"/>
          <w:left w:w="108" w:type="dxa"/>
          <w:bottom w:w="0" w:type="dxa"/>
          <w:right w:w="108" w:type="dxa"/>
        </w:tblCellMar>
      </w:tblPr>
      <w:tblGrid>
        <w:gridCol w:w="638"/>
        <w:gridCol w:w="3662"/>
        <w:gridCol w:w="765"/>
        <w:gridCol w:w="990"/>
        <w:gridCol w:w="1504"/>
        <w:gridCol w:w="1170"/>
        <w:gridCol w:w="1320"/>
      </w:tblGrid>
      <w:tr w14:paraId="34901290">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15F6409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3662" w:type="dxa"/>
            <w:tcBorders>
              <w:top w:val="single" w:color="000000" w:sz="4" w:space="0"/>
              <w:left w:val="single" w:color="000000" w:sz="4" w:space="0"/>
              <w:bottom w:val="single" w:color="000000" w:sz="4" w:space="0"/>
              <w:right w:val="single" w:color="000000" w:sz="4" w:space="0"/>
            </w:tcBorders>
            <w:shd w:val="clear" w:color="auto" w:fill="auto"/>
          </w:tcPr>
          <w:p w14:paraId="620BC1F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803FC1C">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78AC4B0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504" w:type="dxa"/>
            <w:tcBorders>
              <w:top w:val="single" w:color="000000" w:sz="4" w:space="0"/>
              <w:left w:val="single" w:color="000000" w:sz="4" w:space="0"/>
              <w:bottom w:val="single" w:color="000000" w:sz="4" w:space="0"/>
              <w:right w:val="single" w:color="000000" w:sz="4" w:space="0"/>
            </w:tcBorders>
          </w:tcPr>
          <w:p w14:paraId="179807E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 xml:space="preserve">Marca </w:t>
            </w:r>
          </w:p>
        </w:tc>
        <w:tc>
          <w:tcPr>
            <w:tcW w:w="1170" w:type="dxa"/>
            <w:tcBorders>
              <w:top w:val="single" w:color="000000" w:sz="4" w:space="0"/>
              <w:left w:val="single" w:color="000000" w:sz="4" w:space="0"/>
              <w:bottom w:val="single" w:color="000000" w:sz="4" w:space="0"/>
              <w:right w:val="single" w:color="000000" w:sz="4" w:space="0"/>
            </w:tcBorders>
          </w:tcPr>
          <w:p w14:paraId="66E5D16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74FFA3F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55CFC51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5B81">
            <w:pPr>
              <w:pStyle w:val="220"/>
              <w:numPr>
                <w:ilvl w:val="0"/>
                <w:numId w:val="20"/>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EC96">
            <w:pPr>
              <w:spacing w:after="0" w:line="240" w:lineRule="auto"/>
              <w:rPr>
                <w:rFonts w:hint="default" w:ascii="Arial" w:hAnsi="Arial" w:eastAsia="Times New Roman" w:cs="Arial"/>
                <w:sz w:val="18"/>
                <w:szCs w:val="18"/>
                <w:lang w:val="pt-BR" w:eastAsia="pt-BR" w:bidi="ar-SA"/>
              </w:rPr>
            </w:pPr>
            <w:r>
              <w:rPr>
                <w:rFonts w:ascii="Arial" w:hAnsi="Arial" w:eastAsia="Times New Roman" w:cs="Arial"/>
                <w:color w:val="000000"/>
                <w:sz w:val="18"/>
                <w:szCs w:val="18"/>
                <w:lang w:eastAsia="pt-BR"/>
              </w:rPr>
              <w:t>DIU ANDALAN SILVERFLEX CU 380 AG</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58540801">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6E29">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val="0"/>
                <w:bCs/>
                <w:sz w:val="18"/>
                <w:szCs w:val="18"/>
                <w:lang w:val="pt-BR" w:eastAsia="pt-BR" w:bidi="ar-SA"/>
              </w:rPr>
            </w:pPr>
            <w:r>
              <w:rPr>
                <w:rFonts w:hint="default" w:ascii="Arial" w:hAnsi="Arial" w:eastAsia="Times New Roman" w:cs="Arial"/>
                <w:color w:val="000000"/>
                <w:sz w:val="18"/>
                <w:szCs w:val="18"/>
                <w:lang w:eastAsia="pt-BR"/>
              </w:rPr>
              <w:t>1500</w:t>
            </w:r>
          </w:p>
        </w:tc>
        <w:tc>
          <w:tcPr>
            <w:tcW w:w="1504" w:type="dxa"/>
            <w:tcBorders>
              <w:top w:val="single" w:color="000000" w:sz="4" w:space="0"/>
              <w:left w:val="single" w:color="000000" w:sz="4" w:space="0"/>
              <w:bottom w:val="single" w:color="000000" w:sz="4" w:space="0"/>
              <w:right w:val="single" w:color="000000" w:sz="4" w:space="0"/>
            </w:tcBorders>
            <w:vAlign w:val="top"/>
          </w:tcPr>
          <w:p w14:paraId="173A1410">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ANDALAN SILVERFLEX CU 380 AG</w:t>
            </w:r>
          </w:p>
        </w:tc>
        <w:tc>
          <w:tcPr>
            <w:tcW w:w="1170" w:type="dxa"/>
            <w:tcBorders>
              <w:top w:val="single" w:color="000000" w:sz="4" w:space="0"/>
              <w:left w:val="single" w:color="000000" w:sz="4" w:space="0"/>
              <w:bottom w:val="single" w:color="000000" w:sz="4" w:space="0"/>
              <w:right w:val="single" w:color="000000" w:sz="4" w:space="0"/>
            </w:tcBorders>
            <w:vAlign w:val="top"/>
          </w:tcPr>
          <w:p w14:paraId="675ABAF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424B7D0E">
            <w:pPr>
              <w:spacing w:after="0" w:line="240" w:lineRule="auto"/>
              <w:ind w:left="0" w:leftChars="0" w:firstLine="0" w:firstLineChars="0"/>
              <w:jc w:val="center"/>
              <w:rPr>
                <w:rFonts w:hint="default" w:ascii="Arial" w:hAnsi="Arial" w:cs="Arial"/>
                <w:color w:val="auto"/>
                <w:sz w:val="18"/>
                <w:szCs w:val="18"/>
              </w:rPr>
            </w:pPr>
          </w:p>
        </w:tc>
      </w:tr>
      <w:tr w14:paraId="55A9DCA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ABFC3">
            <w:pPr>
              <w:pStyle w:val="220"/>
              <w:numPr>
                <w:ilvl w:val="0"/>
                <w:numId w:val="20"/>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5CFD">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DIU Kyleena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1EAEAC8A">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18F4">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500</w:t>
            </w:r>
          </w:p>
        </w:tc>
        <w:tc>
          <w:tcPr>
            <w:tcW w:w="1504" w:type="dxa"/>
            <w:tcBorders>
              <w:top w:val="single" w:color="000000" w:sz="4" w:space="0"/>
              <w:left w:val="single" w:color="000000" w:sz="4" w:space="0"/>
              <w:bottom w:val="single" w:color="000000" w:sz="4" w:space="0"/>
              <w:right w:val="single" w:color="000000" w:sz="4" w:space="0"/>
            </w:tcBorders>
            <w:vAlign w:val="top"/>
          </w:tcPr>
          <w:p w14:paraId="52E8252A">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Kyleena</w:t>
            </w:r>
          </w:p>
        </w:tc>
        <w:tc>
          <w:tcPr>
            <w:tcW w:w="1170" w:type="dxa"/>
            <w:tcBorders>
              <w:top w:val="single" w:color="000000" w:sz="4" w:space="0"/>
              <w:left w:val="single" w:color="000000" w:sz="4" w:space="0"/>
              <w:bottom w:val="single" w:color="000000" w:sz="4" w:space="0"/>
              <w:right w:val="single" w:color="000000" w:sz="4" w:space="0"/>
            </w:tcBorders>
            <w:vAlign w:val="top"/>
          </w:tcPr>
          <w:p w14:paraId="4B4E6A4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5197DA71">
            <w:pPr>
              <w:spacing w:after="0" w:line="240" w:lineRule="auto"/>
              <w:ind w:left="0" w:leftChars="0" w:firstLine="0" w:firstLineChars="0"/>
              <w:jc w:val="center"/>
              <w:rPr>
                <w:rFonts w:hint="default" w:ascii="Arial" w:hAnsi="Arial" w:cs="Arial"/>
                <w:color w:val="auto"/>
                <w:sz w:val="18"/>
                <w:szCs w:val="18"/>
              </w:rPr>
            </w:pPr>
          </w:p>
        </w:tc>
      </w:tr>
      <w:tr w14:paraId="6C86B5C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D343">
            <w:pPr>
              <w:pStyle w:val="220"/>
              <w:numPr>
                <w:ilvl w:val="0"/>
                <w:numId w:val="20"/>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05527">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DIU Mirena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2CF7FFAA">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790A">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w:t>
            </w:r>
            <w:r>
              <w:rPr>
                <w:rFonts w:hint="default" w:ascii="Arial" w:hAnsi="Arial" w:cs="Arial"/>
                <w:color w:val="000000"/>
                <w:sz w:val="18"/>
                <w:szCs w:val="18"/>
                <w:lang w:val="en-US" w:eastAsia="pt-BR"/>
              </w:rPr>
              <w:t>2</w:t>
            </w:r>
            <w:r>
              <w:rPr>
                <w:rFonts w:hint="default" w:ascii="Arial" w:hAnsi="Arial" w:eastAsia="Times New Roman" w:cs="Arial"/>
                <w:color w:val="000000"/>
                <w:sz w:val="18"/>
                <w:szCs w:val="18"/>
                <w:lang w:eastAsia="pt-BR"/>
              </w:rPr>
              <w:t>00</w:t>
            </w:r>
          </w:p>
        </w:tc>
        <w:tc>
          <w:tcPr>
            <w:tcW w:w="1504" w:type="dxa"/>
            <w:tcBorders>
              <w:top w:val="single" w:color="000000" w:sz="4" w:space="0"/>
              <w:left w:val="single" w:color="000000" w:sz="4" w:space="0"/>
              <w:bottom w:val="single" w:color="000000" w:sz="4" w:space="0"/>
              <w:right w:val="single" w:color="000000" w:sz="4" w:space="0"/>
            </w:tcBorders>
            <w:vAlign w:val="top"/>
          </w:tcPr>
          <w:p w14:paraId="6F6AB858">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Mirena</w:t>
            </w:r>
          </w:p>
        </w:tc>
        <w:tc>
          <w:tcPr>
            <w:tcW w:w="1170" w:type="dxa"/>
            <w:tcBorders>
              <w:top w:val="single" w:color="000000" w:sz="4" w:space="0"/>
              <w:left w:val="single" w:color="000000" w:sz="4" w:space="0"/>
              <w:bottom w:val="single" w:color="000000" w:sz="4" w:space="0"/>
              <w:right w:val="single" w:color="000000" w:sz="4" w:space="0"/>
            </w:tcBorders>
            <w:vAlign w:val="top"/>
          </w:tcPr>
          <w:p w14:paraId="4A41A6D9">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309098F7">
            <w:pPr>
              <w:spacing w:after="0" w:line="240" w:lineRule="auto"/>
              <w:ind w:left="0" w:leftChars="0" w:firstLine="0" w:firstLineChars="0"/>
              <w:jc w:val="center"/>
              <w:rPr>
                <w:rFonts w:hint="default" w:ascii="Arial" w:hAnsi="Arial" w:cs="Arial"/>
                <w:color w:val="auto"/>
                <w:sz w:val="18"/>
                <w:szCs w:val="18"/>
              </w:rPr>
            </w:pPr>
          </w:p>
        </w:tc>
      </w:tr>
      <w:tr w14:paraId="1D58CC0D">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FDEE3">
            <w:pPr>
              <w:pStyle w:val="220"/>
              <w:numPr>
                <w:ilvl w:val="0"/>
                <w:numId w:val="20"/>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DF188">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SILVERFLEX MINI CU 380 AG</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3EE513A9">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A2D7">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1500</w:t>
            </w:r>
          </w:p>
        </w:tc>
        <w:tc>
          <w:tcPr>
            <w:tcW w:w="1504" w:type="dxa"/>
            <w:tcBorders>
              <w:top w:val="single" w:color="000000" w:sz="4" w:space="0"/>
              <w:left w:val="single" w:color="000000" w:sz="4" w:space="0"/>
              <w:bottom w:val="single" w:color="000000" w:sz="4" w:space="0"/>
              <w:right w:val="single" w:color="000000" w:sz="4" w:space="0"/>
            </w:tcBorders>
            <w:vAlign w:val="top"/>
          </w:tcPr>
          <w:p w14:paraId="79D09916">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SILVERFLEX MINI CU 380 AG</w:t>
            </w:r>
          </w:p>
        </w:tc>
        <w:tc>
          <w:tcPr>
            <w:tcW w:w="1170" w:type="dxa"/>
            <w:tcBorders>
              <w:top w:val="single" w:color="000000" w:sz="4" w:space="0"/>
              <w:left w:val="single" w:color="000000" w:sz="4" w:space="0"/>
              <w:bottom w:val="single" w:color="000000" w:sz="4" w:space="0"/>
              <w:right w:val="single" w:color="000000" w:sz="4" w:space="0"/>
            </w:tcBorders>
            <w:vAlign w:val="top"/>
          </w:tcPr>
          <w:p w14:paraId="5C29E4D6">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20BBF092">
            <w:pPr>
              <w:spacing w:after="0" w:line="240" w:lineRule="auto"/>
              <w:ind w:left="0" w:leftChars="0" w:firstLine="0" w:firstLineChars="0"/>
              <w:jc w:val="center"/>
              <w:rPr>
                <w:rFonts w:hint="default" w:ascii="Arial" w:hAnsi="Arial" w:cs="Arial"/>
                <w:color w:val="auto"/>
                <w:sz w:val="18"/>
                <w:szCs w:val="18"/>
              </w:rPr>
            </w:pPr>
          </w:p>
        </w:tc>
      </w:tr>
      <w:tr w14:paraId="638EB09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DBE42">
            <w:pPr>
              <w:pStyle w:val="220"/>
              <w:numPr>
                <w:ilvl w:val="0"/>
                <w:numId w:val="20"/>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3B12B">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PINÇAS HARTMANN (tipo "Jacaré")</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4EDFE1FF">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3A5B2">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10</w:t>
            </w:r>
          </w:p>
        </w:tc>
        <w:tc>
          <w:tcPr>
            <w:tcW w:w="1504" w:type="dxa"/>
            <w:tcBorders>
              <w:top w:val="single" w:color="000000" w:sz="4" w:space="0"/>
              <w:left w:val="single" w:color="000000" w:sz="4" w:space="0"/>
              <w:bottom w:val="single" w:color="000000" w:sz="4" w:space="0"/>
              <w:right w:val="single" w:color="000000" w:sz="4" w:space="0"/>
            </w:tcBorders>
            <w:vAlign w:val="top"/>
          </w:tcPr>
          <w:p w14:paraId="3A621137">
            <w:pPr>
              <w:spacing w:after="0" w:line="240" w:lineRule="auto"/>
              <w:jc w:val="center"/>
              <w:rPr>
                <w:rFonts w:ascii="Arial" w:hAnsi="Arial" w:eastAsia="Times New Roman" w:cs="Arial"/>
                <w:color w:val="000000"/>
                <w:sz w:val="18"/>
                <w:szCs w:val="18"/>
                <w:lang w:eastAsia="pt-BR"/>
              </w:rPr>
            </w:pPr>
          </w:p>
        </w:tc>
        <w:tc>
          <w:tcPr>
            <w:tcW w:w="1170" w:type="dxa"/>
            <w:tcBorders>
              <w:top w:val="single" w:color="000000" w:sz="4" w:space="0"/>
              <w:left w:val="single" w:color="000000" w:sz="4" w:space="0"/>
              <w:bottom w:val="single" w:color="000000" w:sz="4" w:space="0"/>
              <w:right w:val="single" w:color="000000" w:sz="4" w:space="0"/>
            </w:tcBorders>
            <w:vAlign w:val="top"/>
          </w:tcPr>
          <w:p w14:paraId="7A31A4E2">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1388F905">
            <w:pPr>
              <w:spacing w:after="0" w:line="240" w:lineRule="auto"/>
              <w:ind w:left="0" w:leftChars="0" w:firstLine="0" w:firstLineChars="0"/>
              <w:jc w:val="center"/>
              <w:rPr>
                <w:rFonts w:hint="default" w:ascii="Arial" w:hAnsi="Arial" w:cs="Arial"/>
                <w:color w:val="auto"/>
                <w:sz w:val="18"/>
                <w:szCs w:val="18"/>
              </w:rPr>
            </w:pPr>
          </w:p>
        </w:tc>
      </w:tr>
      <w:tr w14:paraId="74F35B0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0B73">
            <w:pPr>
              <w:spacing w:after="0" w:line="240" w:lineRule="auto"/>
              <w:ind w:left="0" w:leftChars="0" w:firstLine="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tcPr>
          <w:p w14:paraId="38219D80">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6287336">
            <w:pPr>
              <w:spacing w:after="0" w:line="240" w:lineRule="auto"/>
              <w:ind w:left="0" w:leftChars="0" w:firstLine="0" w:firstLineChars="0"/>
              <w:jc w:val="center"/>
              <w:rPr>
                <w:rFonts w:hint="default" w:ascii="Arial" w:hAnsi="Arial" w:cs="Arial"/>
                <w:color w:val="auto"/>
                <w:sz w:val="18"/>
                <w:szCs w:val="18"/>
              </w:rPr>
            </w:pPr>
          </w:p>
        </w:tc>
        <w:tc>
          <w:tcPr>
            <w:tcW w:w="990" w:type="dxa"/>
            <w:tcBorders>
              <w:top w:val="single" w:color="000000" w:sz="4" w:space="0"/>
              <w:left w:val="single" w:color="000000" w:sz="4" w:space="0"/>
              <w:bottom w:val="single" w:color="000000" w:sz="4" w:space="0"/>
              <w:right w:val="single" w:color="000000" w:sz="4" w:space="0"/>
            </w:tcBorders>
          </w:tcPr>
          <w:p w14:paraId="410F1C53">
            <w:pPr>
              <w:spacing w:after="0" w:line="240" w:lineRule="auto"/>
              <w:ind w:left="0" w:leftChars="0" w:firstLine="0" w:firstLineChars="0"/>
              <w:jc w:val="center"/>
              <w:rPr>
                <w:rFonts w:hint="default" w:ascii="Arial" w:hAnsi="Arial" w:cs="Arial"/>
                <w:color w:val="auto"/>
                <w:sz w:val="18"/>
                <w:szCs w:val="18"/>
              </w:rPr>
            </w:pPr>
          </w:p>
        </w:tc>
        <w:tc>
          <w:tcPr>
            <w:tcW w:w="1504" w:type="dxa"/>
            <w:tcBorders>
              <w:top w:val="single" w:color="000000" w:sz="4" w:space="0"/>
              <w:left w:val="single" w:color="000000" w:sz="4" w:space="0"/>
              <w:bottom w:val="single" w:color="000000" w:sz="4" w:space="0"/>
              <w:right w:val="single" w:color="000000" w:sz="4" w:space="0"/>
            </w:tcBorders>
          </w:tcPr>
          <w:p w14:paraId="310F7241">
            <w:pPr>
              <w:spacing w:after="0" w:line="24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02F4B4E4">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45DB277F">
            <w:pPr>
              <w:spacing w:after="0" w:line="240" w:lineRule="auto"/>
              <w:ind w:left="0" w:leftChars="0" w:firstLine="0" w:firstLineChars="0"/>
              <w:jc w:val="center"/>
              <w:rPr>
                <w:rFonts w:hint="default" w:ascii="Arial" w:hAnsi="Arial" w:cs="Arial"/>
                <w:color w:val="auto"/>
                <w:sz w:val="18"/>
                <w:szCs w:val="18"/>
              </w:rPr>
            </w:pPr>
          </w:p>
        </w:tc>
      </w:tr>
    </w:tbl>
    <w:p w14:paraId="624CA775">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245"/>
        </w:tabs>
        <w:suppressAutoHyphens/>
        <w:kinsoku/>
        <w:wordWrap/>
        <w:overflowPunct/>
        <w:topLinePunct w:val="0"/>
        <w:bidi w:val="0"/>
        <w:snapToGrid/>
        <w:spacing w:before="0" w:beforeAutospacing="0" w:after="0" w:afterAutospacing="0" w:line="360" w:lineRule="auto"/>
        <w:jc w:val="both"/>
        <w:textAlignment w:val="auto"/>
        <w:rPr>
          <w:rFonts w:ascii="Arial" w:hAnsi="Arial" w:cs="Arial"/>
          <w:b w:val="0"/>
          <w:bCs w:val="0"/>
          <w:sz w:val="18"/>
          <w:szCs w:val="18"/>
        </w:rPr>
      </w:pPr>
    </w:p>
    <w:p w14:paraId="0151D592">
      <w:pPr>
        <w:pageBreakBefore w:val="0"/>
        <w:widowControl/>
        <w:pBdr>
          <w:top w:val="single" w:color="auto" w:sz="4" w:space="0"/>
          <w:left w:val="single" w:color="auto" w:sz="4" w:space="0"/>
          <w:bottom w:val="single" w:color="auto" w:sz="4" w:space="0"/>
          <w:right w:val="single" w:color="auto" w:sz="4" w:space="0"/>
          <w:between w:val="none" w:color="auto" w:sz="0" w:space="0"/>
        </w:pBdr>
        <w:suppressAutoHyphens/>
        <w:kinsoku/>
        <w:wordWrap/>
        <w:overflowPunct/>
        <w:topLinePunct w:val="0"/>
        <w:bidi w:val="0"/>
        <w:snapToGrid/>
        <w:spacing w:before="0" w:beforeAutospacing="0" w:after="0" w:afterAutospacing="0" w:line="360" w:lineRule="auto"/>
        <w:jc w:val="both"/>
        <w:textAlignment w:val="auto"/>
        <w:rPr>
          <w:rFonts w:ascii="Arial" w:hAnsi="Arial" w:cs="Arial"/>
          <w:b w:val="0"/>
          <w:bCs w:val="0"/>
          <w:sz w:val="18"/>
          <w:szCs w:val="18"/>
        </w:rPr>
      </w:pPr>
      <w:r>
        <w:rPr>
          <w:rFonts w:hint="default" w:ascii="Arial" w:hAnsi="Arial" w:cs="Arial"/>
          <w:b w:val="0"/>
          <w:bCs w:val="0"/>
          <w:sz w:val="18"/>
          <w:szCs w:val="18"/>
          <w:lang w:val="pt-BR"/>
        </w:rPr>
        <w:tab/>
      </w:r>
      <w:r>
        <w:rPr>
          <w:rFonts w:ascii="Arial" w:hAnsi="Arial" w:cs="Arial"/>
          <w:b w:val="0"/>
          <w:bCs w:val="0"/>
          <w:sz w:val="18"/>
          <w:szCs w:val="18"/>
        </w:rPr>
        <w:t>A escolha dos DIUs Andalan Silverflex Cu 380 Ag e Silverflex Mini Cu 380 Ag, DIU Kyleena, DIU Mirena, baseia-se em critérios técnicos, clínicos e assistenciais, alinhados às necessidades da rede municipal de saúde.</w:t>
      </w:r>
    </w:p>
    <w:p w14:paraId="58889688">
      <w:pPr>
        <w:pageBreakBefore w:val="0"/>
        <w:widowControl/>
        <w:pBdr>
          <w:top w:val="single" w:color="auto" w:sz="4" w:space="0"/>
          <w:left w:val="single" w:color="auto" w:sz="4" w:space="0"/>
          <w:bottom w:val="single" w:color="auto" w:sz="4" w:space="0"/>
          <w:right w:val="single" w:color="auto" w:sz="4" w:space="0"/>
          <w:between w:val="none" w:color="auto" w:sz="0" w:space="0"/>
        </w:pBdr>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val="0"/>
          <w:bCs w:val="0"/>
          <w:sz w:val="18"/>
          <w:szCs w:val="18"/>
        </w:rPr>
      </w:pPr>
      <w:r>
        <w:rPr>
          <w:rFonts w:hint="default" w:ascii="Arial" w:hAnsi="Arial" w:cs="Arial"/>
          <w:b w:val="0"/>
          <w:bCs w:val="0"/>
          <w:sz w:val="18"/>
          <w:szCs w:val="18"/>
          <w:lang w:val="pt-BR"/>
        </w:rPr>
        <w:tab/>
      </w:r>
      <w:r>
        <w:rPr>
          <w:rFonts w:ascii="Arial" w:hAnsi="Arial" w:cs="Arial"/>
          <w:b w:val="0"/>
          <w:bCs w:val="0"/>
          <w:sz w:val="18"/>
          <w:szCs w:val="18"/>
        </w:rPr>
        <w:t>Ambos os modelos já são utilizados na rotina dos serviços ginecológicos, com prescrição médica regular, em razão de sua eficácia, segurança e compatibilidade com os protocolos adotados.</w:t>
      </w:r>
    </w:p>
    <w:p w14:paraId="05EAD1D2">
      <w:pPr>
        <w:pageBreakBefore w:val="0"/>
        <w:widowControl/>
        <w:pBdr>
          <w:top w:val="single" w:color="auto" w:sz="4" w:space="0"/>
          <w:left w:val="single" w:color="auto" w:sz="4" w:space="0"/>
          <w:bottom w:val="single" w:color="auto" w:sz="4" w:space="0"/>
          <w:right w:val="single" w:color="auto" w:sz="4" w:space="0"/>
          <w:between w:val="none" w:color="auto" w:sz="0" w:space="0"/>
        </w:pBdr>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val="0"/>
          <w:bCs w:val="0"/>
          <w:sz w:val="18"/>
          <w:szCs w:val="18"/>
        </w:rPr>
      </w:pPr>
      <w:r>
        <w:rPr>
          <w:rFonts w:hint="default" w:ascii="Arial" w:hAnsi="Arial" w:cs="Arial"/>
          <w:b w:val="0"/>
          <w:bCs w:val="0"/>
          <w:sz w:val="18"/>
          <w:szCs w:val="18"/>
          <w:lang w:val="pt-BR"/>
        </w:rPr>
        <w:tab/>
      </w:r>
      <w:r>
        <w:rPr>
          <w:rFonts w:ascii="Arial" w:hAnsi="Arial" w:cs="Arial"/>
          <w:b w:val="0"/>
          <w:bCs w:val="0"/>
          <w:sz w:val="18"/>
          <w:szCs w:val="18"/>
        </w:rPr>
        <w:t>A padronização desses modelos decorre da experiência consolidada da equipe médica, com melhores resultados clínicos e menor índice de complicações, garantindo segurança e uniformidade nos atendimentos.</w:t>
      </w:r>
    </w:p>
    <w:p w14:paraId="215F9918">
      <w:pPr>
        <w:pageBreakBefore w:val="0"/>
        <w:widowControl/>
        <w:pBdr>
          <w:top w:val="single" w:color="auto" w:sz="4" w:space="0"/>
          <w:left w:val="single" w:color="auto" w:sz="4" w:space="0"/>
          <w:bottom w:val="single" w:color="auto" w:sz="4" w:space="0"/>
          <w:right w:val="single" w:color="auto" w:sz="4" w:space="0"/>
          <w:between w:val="none" w:color="auto" w:sz="0" w:space="0"/>
        </w:pBdr>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val="0"/>
          <w:bCs w:val="0"/>
          <w:sz w:val="18"/>
          <w:szCs w:val="18"/>
        </w:rPr>
      </w:pPr>
      <w:r>
        <w:rPr>
          <w:rFonts w:hint="default" w:ascii="Arial" w:hAnsi="Arial" w:cs="Arial"/>
          <w:b w:val="0"/>
          <w:bCs w:val="0"/>
          <w:sz w:val="18"/>
          <w:szCs w:val="18"/>
          <w:lang w:val="pt-BR"/>
        </w:rPr>
        <w:tab/>
      </w:r>
      <w:r>
        <w:rPr>
          <w:rFonts w:ascii="Arial" w:hAnsi="Arial" w:cs="Arial"/>
          <w:b w:val="0"/>
          <w:bCs w:val="0"/>
          <w:sz w:val="18"/>
          <w:szCs w:val="18"/>
        </w:rPr>
        <w:t>A substituição por outros modelos pode comprometer a eficácia, segurança e o fluxo dos procedimentos, devido a diferenças técnicas e operacionais.</w:t>
      </w:r>
    </w:p>
    <w:p w14:paraId="56A325CE">
      <w:pPr>
        <w:pageBreakBefore w:val="0"/>
        <w:widowControl/>
        <w:pBdr>
          <w:top w:val="single" w:color="auto" w:sz="4" w:space="0"/>
          <w:left w:val="single" w:color="auto" w:sz="4" w:space="0"/>
          <w:bottom w:val="single" w:color="auto" w:sz="4" w:space="0"/>
          <w:right w:val="single" w:color="auto" w:sz="4" w:space="0"/>
          <w:between w:val="none" w:color="auto" w:sz="0" w:space="0"/>
        </w:pBdr>
        <w:suppressAutoHyphens/>
        <w:kinsoku/>
        <w:wordWrap/>
        <w:overflowPunct/>
        <w:topLinePunct w:val="0"/>
        <w:bidi w:val="0"/>
        <w:snapToGrid/>
        <w:spacing w:before="0" w:beforeAutospacing="0" w:after="0" w:afterAutospacing="0" w:line="360" w:lineRule="auto"/>
        <w:ind w:left="0" w:leftChars="0" w:firstLine="6" w:firstLineChars="0"/>
        <w:jc w:val="both"/>
        <w:textAlignment w:val="auto"/>
        <w:rPr>
          <w:rFonts w:ascii="Arial" w:hAnsi="Arial" w:cs="Arial"/>
          <w:b w:val="0"/>
          <w:bCs w:val="0"/>
          <w:sz w:val="18"/>
          <w:szCs w:val="18"/>
        </w:rPr>
      </w:pPr>
      <w:r>
        <w:rPr>
          <w:rFonts w:hint="default" w:ascii="Arial" w:hAnsi="Arial" w:cs="Arial"/>
          <w:b w:val="0"/>
          <w:bCs w:val="0"/>
          <w:sz w:val="18"/>
          <w:szCs w:val="18"/>
          <w:lang w:val="pt-BR"/>
        </w:rPr>
        <w:tab/>
      </w:r>
      <w:r>
        <w:rPr>
          <w:rFonts w:ascii="Arial" w:hAnsi="Arial" w:cs="Arial"/>
          <w:b w:val="0"/>
          <w:bCs w:val="0"/>
          <w:sz w:val="18"/>
          <w:szCs w:val="18"/>
        </w:rPr>
        <w:t>A indicação das marcas está alinhada às prescrições médicas, diretrizes do SUS e ao compromisso da Administração com serviços de saúde baseados em evidências e boas práticas.</w:t>
      </w:r>
    </w:p>
    <w:p w14:paraId="621432A5">
      <w:pPr>
        <w:spacing w:line="276" w:lineRule="auto"/>
        <w:rPr>
          <w:rFonts w:ascii="Arial" w:hAnsi="Arial" w:cs="Arial"/>
          <w:sz w:val="18"/>
          <w:szCs w:val="18"/>
        </w:rPr>
      </w:pPr>
    </w:p>
    <w:p w14:paraId="24AA417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58F4AF2F">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6F28DF56">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747AB754">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31751E5">
      <w:pPr>
        <w:spacing w:line="276" w:lineRule="auto"/>
        <w:ind w:left="-142"/>
        <w:rPr>
          <w:rFonts w:hint="default" w:ascii="Arial" w:hAnsi="Arial" w:cs="Arial"/>
          <w:sz w:val="18"/>
          <w:szCs w:val="18"/>
          <w:lang w:val="pt-BR"/>
        </w:rPr>
      </w:pPr>
    </w:p>
    <w:p w14:paraId="6A8DAD0F">
      <w:pPr>
        <w:spacing w:line="276" w:lineRule="auto"/>
        <w:ind w:left="-142"/>
        <w:rPr>
          <w:rFonts w:ascii="Arial" w:hAnsi="Arial" w:cs="Arial"/>
          <w:sz w:val="20"/>
          <w:szCs w:val="20"/>
          <w:lang w:val="pt-PT"/>
        </w:rPr>
      </w:pPr>
    </w:p>
    <w:p w14:paraId="6BE013D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1012634C">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40AA6E2A">
      <w:pPr>
        <w:spacing w:line="276" w:lineRule="auto"/>
        <w:ind w:firstLine="567"/>
        <w:jc w:val="center"/>
        <w:rPr>
          <w:rFonts w:ascii="Arial" w:hAnsi="Arial" w:cs="Arial"/>
          <w:b/>
          <w:bCs/>
          <w:sz w:val="20"/>
          <w:szCs w:val="20"/>
        </w:rPr>
      </w:pPr>
    </w:p>
    <w:p w14:paraId="6438935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963916D">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053/2025</w:t>
      </w:r>
      <w:r>
        <w:rPr>
          <w:rFonts w:hint="default" w:ascii="Arial" w:hAnsi="Arial" w:cs="Arial"/>
          <w:sz w:val="17"/>
          <w:szCs w:val="17"/>
        </w:rPr>
        <w:t xml:space="preserve">, Processo Administrativo n.º </w:t>
      </w:r>
      <w:r>
        <w:rPr>
          <w:rFonts w:hint="default" w:ascii="Arial" w:hAnsi="Arial" w:cs="Arial"/>
          <w:sz w:val="17"/>
          <w:szCs w:val="17"/>
          <w:lang w:val="pt-BR"/>
        </w:rPr>
        <w:t>121/2025</w:t>
      </w:r>
      <w:r>
        <w:rPr>
          <w:rFonts w:hint="default" w:ascii="Arial" w:hAnsi="Arial" w:cs="Arial"/>
          <w:sz w:val="17"/>
          <w:szCs w:val="17"/>
        </w:rPr>
        <w:t xml:space="preserve">, Pregão Eletrônico n° </w:t>
      </w:r>
      <w:r>
        <w:rPr>
          <w:rFonts w:hint="default" w:ascii="Arial" w:hAnsi="Arial" w:cs="Arial"/>
          <w:sz w:val="17"/>
          <w:szCs w:val="17"/>
          <w:lang w:val="pt-BR"/>
        </w:rPr>
        <w:t>054/2025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dispositivos intrauterinos (DIU) a fim de atender às necessidades dos procedimentos ginecológicos realizados pela Secretaria Municipal de Saúde da Prefeitura Municipal de Cataguases-MG</w:t>
      </w:r>
      <w:r>
        <w:rPr>
          <w:rFonts w:hint="default" w:ascii="Arial" w:hAnsi="Arial" w:cs="Arial"/>
          <w:b w:val="0"/>
          <w:bCs w:val="0"/>
          <w:sz w:val="17"/>
          <w:szCs w:val="17"/>
        </w:rPr>
        <w:t>, a saber:</w:t>
      </w:r>
    </w:p>
    <w:p w14:paraId="3C5A9FF5">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049" w:type="dxa"/>
        <w:jc w:val="center"/>
        <w:tblLayout w:type="fixed"/>
        <w:tblCellMar>
          <w:top w:w="0" w:type="dxa"/>
          <w:left w:w="108" w:type="dxa"/>
          <w:bottom w:w="0" w:type="dxa"/>
          <w:right w:w="108" w:type="dxa"/>
        </w:tblCellMar>
      </w:tblPr>
      <w:tblGrid>
        <w:gridCol w:w="638"/>
        <w:gridCol w:w="3662"/>
        <w:gridCol w:w="765"/>
        <w:gridCol w:w="990"/>
        <w:gridCol w:w="1504"/>
        <w:gridCol w:w="1170"/>
        <w:gridCol w:w="1320"/>
      </w:tblGrid>
      <w:tr w14:paraId="08347134">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6505D0E6">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3662" w:type="dxa"/>
            <w:tcBorders>
              <w:top w:val="single" w:color="000000" w:sz="4" w:space="0"/>
              <w:left w:val="single" w:color="000000" w:sz="4" w:space="0"/>
              <w:bottom w:val="single" w:color="000000" w:sz="4" w:space="0"/>
              <w:right w:val="single" w:color="000000" w:sz="4" w:space="0"/>
            </w:tcBorders>
            <w:shd w:val="clear" w:color="auto" w:fill="auto"/>
          </w:tcPr>
          <w:p w14:paraId="04869ABB">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606779D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20F00D1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504" w:type="dxa"/>
            <w:tcBorders>
              <w:top w:val="single" w:color="000000" w:sz="4" w:space="0"/>
              <w:left w:val="single" w:color="000000" w:sz="4" w:space="0"/>
              <w:bottom w:val="single" w:color="000000" w:sz="4" w:space="0"/>
              <w:right w:val="single" w:color="000000" w:sz="4" w:space="0"/>
            </w:tcBorders>
          </w:tcPr>
          <w:p w14:paraId="0ADA0472">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 xml:space="preserve">Marca </w:t>
            </w:r>
          </w:p>
        </w:tc>
        <w:tc>
          <w:tcPr>
            <w:tcW w:w="1170" w:type="dxa"/>
            <w:tcBorders>
              <w:top w:val="single" w:color="000000" w:sz="4" w:space="0"/>
              <w:left w:val="single" w:color="000000" w:sz="4" w:space="0"/>
              <w:bottom w:val="single" w:color="000000" w:sz="4" w:space="0"/>
              <w:right w:val="single" w:color="000000" w:sz="4" w:space="0"/>
            </w:tcBorders>
          </w:tcPr>
          <w:p w14:paraId="23C9270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02A9A97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4C99F5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96543">
            <w:pPr>
              <w:pStyle w:val="220"/>
              <w:numPr>
                <w:ilvl w:val="0"/>
                <w:numId w:val="22"/>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494BE">
            <w:pPr>
              <w:spacing w:after="0" w:line="240" w:lineRule="auto"/>
              <w:rPr>
                <w:rFonts w:hint="default" w:ascii="Arial" w:hAnsi="Arial" w:eastAsia="Times New Roman" w:cs="Arial"/>
                <w:sz w:val="18"/>
                <w:szCs w:val="18"/>
                <w:lang w:val="pt-BR" w:eastAsia="pt-BR" w:bidi="ar-SA"/>
              </w:rPr>
            </w:pPr>
            <w:r>
              <w:rPr>
                <w:rFonts w:ascii="Arial" w:hAnsi="Arial" w:eastAsia="Times New Roman" w:cs="Arial"/>
                <w:color w:val="000000"/>
                <w:sz w:val="18"/>
                <w:szCs w:val="18"/>
                <w:lang w:eastAsia="pt-BR"/>
              </w:rPr>
              <w:t>DIU ANDALAN SILVERFLEX CU 380 AG</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4624668F">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F193D">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eastAsia="Times New Roman" w:cs="Arial"/>
                <w:b w:val="0"/>
                <w:bCs/>
                <w:sz w:val="18"/>
                <w:szCs w:val="18"/>
                <w:lang w:val="pt-BR" w:eastAsia="pt-BR" w:bidi="ar-SA"/>
              </w:rPr>
            </w:pPr>
            <w:r>
              <w:rPr>
                <w:rFonts w:hint="default" w:ascii="Arial" w:hAnsi="Arial" w:eastAsia="Times New Roman" w:cs="Arial"/>
                <w:color w:val="000000"/>
                <w:sz w:val="18"/>
                <w:szCs w:val="18"/>
                <w:lang w:eastAsia="pt-BR"/>
              </w:rPr>
              <w:t>1500</w:t>
            </w:r>
          </w:p>
        </w:tc>
        <w:tc>
          <w:tcPr>
            <w:tcW w:w="1504" w:type="dxa"/>
            <w:tcBorders>
              <w:top w:val="single" w:color="000000" w:sz="4" w:space="0"/>
              <w:left w:val="single" w:color="000000" w:sz="4" w:space="0"/>
              <w:bottom w:val="single" w:color="000000" w:sz="4" w:space="0"/>
              <w:right w:val="single" w:color="000000" w:sz="4" w:space="0"/>
            </w:tcBorders>
            <w:vAlign w:val="top"/>
          </w:tcPr>
          <w:p w14:paraId="17E07E92">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ANDALAN SILVERFLEX CU 380 AG</w:t>
            </w:r>
          </w:p>
        </w:tc>
        <w:tc>
          <w:tcPr>
            <w:tcW w:w="1170" w:type="dxa"/>
            <w:tcBorders>
              <w:top w:val="single" w:color="000000" w:sz="4" w:space="0"/>
              <w:left w:val="single" w:color="000000" w:sz="4" w:space="0"/>
              <w:bottom w:val="single" w:color="000000" w:sz="4" w:space="0"/>
              <w:right w:val="single" w:color="000000" w:sz="4" w:space="0"/>
            </w:tcBorders>
            <w:vAlign w:val="top"/>
          </w:tcPr>
          <w:p w14:paraId="37D32F50">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5B92DA52">
            <w:pPr>
              <w:spacing w:after="0" w:line="240" w:lineRule="auto"/>
              <w:ind w:left="0" w:leftChars="0" w:firstLine="0" w:firstLineChars="0"/>
              <w:jc w:val="center"/>
              <w:rPr>
                <w:rFonts w:hint="default" w:ascii="Arial" w:hAnsi="Arial" w:cs="Arial"/>
                <w:color w:val="auto"/>
                <w:sz w:val="18"/>
                <w:szCs w:val="18"/>
              </w:rPr>
            </w:pPr>
          </w:p>
        </w:tc>
      </w:tr>
      <w:tr w14:paraId="5E199CE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8553">
            <w:pPr>
              <w:pStyle w:val="220"/>
              <w:numPr>
                <w:ilvl w:val="0"/>
                <w:numId w:val="22"/>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7E93">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DIU Kyleena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6C0DAF66">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0577C">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500</w:t>
            </w:r>
          </w:p>
        </w:tc>
        <w:tc>
          <w:tcPr>
            <w:tcW w:w="1504" w:type="dxa"/>
            <w:tcBorders>
              <w:top w:val="single" w:color="000000" w:sz="4" w:space="0"/>
              <w:left w:val="single" w:color="000000" w:sz="4" w:space="0"/>
              <w:bottom w:val="single" w:color="000000" w:sz="4" w:space="0"/>
              <w:right w:val="single" w:color="000000" w:sz="4" w:space="0"/>
            </w:tcBorders>
            <w:vAlign w:val="top"/>
          </w:tcPr>
          <w:p w14:paraId="457A7A07">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Kyleena</w:t>
            </w:r>
          </w:p>
        </w:tc>
        <w:tc>
          <w:tcPr>
            <w:tcW w:w="1170" w:type="dxa"/>
            <w:tcBorders>
              <w:top w:val="single" w:color="000000" w:sz="4" w:space="0"/>
              <w:left w:val="single" w:color="000000" w:sz="4" w:space="0"/>
              <w:bottom w:val="single" w:color="000000" w:sz="4" w:space="0"/>
              <w:right w:val="single" w:color="000000" w:sz="4" w:space="0"/>
            </w:tcBorders>
            <w:vAlign w:val="top"/>
          </w:tcPr>
          <w:p w14:paraId="4CA1F00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2680A79C">
            <w:pPr>
              <w:spacing w:after="0" w:line="240" w:lineRule="auto"/>
              <w:ind w:left="0" w:leftChars="0" w:firstLine="0" w:firstLineChars="0"/>
              <w:jc w:val="center"/>
              <w:rPr>
                <w:rFonts w:hint="default" w:ascii="Arial" w:hAnsi="Arial" w:cs="Arial"/>
                <w:color w:val="auto"/>
                <w:sz w:val="18"/>
                <w:szCs w:val="18"/>
              </w:rPr>
            </w:pPr>
          </w:p>
        </w:tc>
      </w:tr>
      <w:tr w14:paraId="68C2D6EB">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A4AD2">
            <w:pPr>
              <w:pStyle w:val="220"/>
              <w:numPr>
                <w:ilvl w:val="0"/>
                <w:numId w:val="22"/>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134F">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DIU Mirena</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47296AD2">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AF263">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w:t>
            </w:r>
            <w:r>
              <w:rPr>
                <w:rFonts w:hint="default" w:ascii="Arial" w:hAnsi="Arial" w:cs="Arial"/>
                <w:color w:val="000000"/>
                <w:sz w:val="18"/>
                <w:szCs w:val="18"/>
                <w:lang w:val="en-US" w:eastAsia="pt-BR"/>
              </w:rPr>
              <w:t>2</w:t>
            </w:r>
            <w:r>
              <w:rPr>
                <w:rFonts w:hint="default" w:ascii="Arial" w:hAnsi="Arial" w:eastAsia="Times New Roman" w:cs="Arial"/>
                <w:color w:val="000000"/>
                <w:sz w:val="18"/>
                <w:szCs w:val="18"/>
                <w:lang w:eastAsia="pt-BR"/>
              </w:rPr>
              <w:t>00</w:t>
            </w:r>
          </w:p>
        </w:tc>
        <w:tc>
          <w:tcPr>
            <w:tcW w:w="1504" w:type="dxa"/>
            <w:tcBorders>
              <w:top w:val="single" w:color="000000" w:sz="4" w:space="0"/>
              <w:left w:val="single" w:color="000000" w:sz="4" w:space="0"/>
              <w:bottom w:val="single" w:color="000000" w:sz="4" w:space="0"/>
              <w:right w:val="single" w:color="000000" w:sz="4" w:space="0"/>
            </w:tcBorders>
            <w:vAlign w:val="top"/>
          </w:tcPr>
          <w:p w14:paraId="7B2F5495">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Mirena</w:t>
            </w:r>
          </w:p>
        </w:tc>
        <w:tc>
          <w:tcPr>
            <w:tcW w:w="1170" w:type="dxa"/>
            <w:tcBorders>
              <w:top w:val="single" w:color="000000" w:sz="4" w:space="0"/>
              <w:left w:val="single" w:color="000000" w:sz="4" w:space="0"/>
              <w:bottom w:val="single" w:color="000000" w:sz="4" w:space="0"/>
              <w:right w:val="single" w:color="000000" w:sz="4" w:space="0"/>
            </w:tcBorders>
            <w:vAlign w:val="top"/>
          </w:tcPr>
          <w:p w14:paraId="5F2FDC74">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10A90DFB">
            <w:pPr>
              <w:spacing w:after="0" w:line="240" w:lineRule="auto"/>
              <w:ind w:left="0" w:leftChars="0" w:firstLine="0" w:firstLineChars="0"/>
              <w:jc w:val="center"/>
              <w:rPr>
                <w:rFonts w:hint="default" w:ascii="Arial" w:hAnsi="Arial" w:cs="Arial"/>
                <w:color w:val="auto"/>
                <w:sz w:val="18"/>
                <w:szCs w:val="18"/>
              </w:rPr>
            </w:pPr>
          </w:p>
        </w:tc>
      </w:tr>
      <w:tr w14:paraId="517B528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2EF01">
            <w:pPr>
              <w:pStyle w:val="220"/>
              <w:numPr>
                <w:ilvl w:val="0"/>
                <w:numId w:val="22"/>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E267">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SILVERFLEX MINI CU 380 AG</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1E026D5E">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454C">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1500</w:t>
            </w:r>
          </w:p>
        </w:tc>
        <w:tc>
          <w:tcPr>
            <w:tcW w:w="1504" w:type="dxa"/>
            <w:tcBorders>
              <w:top w:val="single" w:color="000000" w:sz="4" w:space="0"/>
              <w:left w:val="single" w:color="000000" w:sz="4" w:space="0"/>
              <w:bottom w:val="single" w:color="000000" w:sz="4" w:space="0"/>
              <w:right w:val="single" w:color="000000" w:sz="4" w:space="0"/>
            </w:tcBorders>
            <w:vAlign w:val="top"/>
          </w:tcPr>
          <w:p w14:paraId="5FCE4084">
            <w:pPr>
              <w:spacing w:after="0" w:line="240" w:lineRule="auto"/>
              <w:jc w:val="center"/>
              <w:rPr>
                <w:rFonts w:ascii="Arial" w:hAnsi="Arial" w:eastAsia="Times New Roman" w:cs="Arial"/>
                <w:color w:val="000000"/>
                <w:sz w:val="18"/>
                <w:szCs w:val="18"/>
                <w:lang w:eastAsia="pt-BR"/>
              </w:rPr>
            </w:pPr>
            <w:r>
              <w:rPr>
                <w:rFonts w:ascii="Arial" w:hAnsi="Arial" w:eastAsia="Times New Roman" w:cs="Arial"/>
                <w:color w:val="000000"/>
                <w:sz w:val="18"/>
                <w:szCs w:val="18"/>
                <w:lang w:eastAsia="pt-BR"/>
              </w:rPr>
              <w:t>SILVERFLEX MINI CU 380 AG</w:t>
            </w:r>
          </w:p>
        </w:tc>
        <w:tc>
          <w:tcPr>
            <w:tcW w:w="1170" w:type="dxa"/>
            <w:tcBorders>
              <w:top w:val="single" w:color="000000" w:sz="4" w:space="0"/>
              <w:left w:val="single" w:color="000000" w:sz="4" w:space="0"/>
              <w:bottom w:val="single" w:color="000000" w:sz="4" w:space="0"/>
              <w:right w:val="single" w:color="000000" w:sz="4" w:space="0"/>
            </w:tcBorders>
            <w:vAlign w:val="top"/>
          </w:tcPr>
          <w:p w14:paraId="0087F31E">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5F791DCE">
            <w:pPr>
              <w:spacing w:after="0" w:line="240" w:lineRule="auto"/>
              <w:ind w:left="0" w:leftChars="0" w:firstLine="0" w:firstLineChars="0"/>
              <w:jc w:val="center"/>
              <w:rPr>
                <w:rFonts w:hint="default" w:ascii="Arial" w:hAnsi="Arial" w:cs="Arial"/>
                <w:color w:val="auto"/>
                <w:sz w:val="18"/>
                <w:szCs w:val="18"/>
              </w:rPr>
            </w:pPr>
          </w:p>
        </w:tc>
      </w:tr>
      <w:tr w14:paraId="4981C1C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86EE2">
            <w:pPr>
              <w:pStyle w:val="220"/>
              <w:numPr>
                <w:ilvl w:val="0"/>
                <w:numId w:val="22"/>
              </w:numPr>
              <w:spacing w:after="0" w:line="240" w:lineRule="auto"/>
              <w:ind w:left="283" w:leftChars="0" w:hanging="36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6EC8">
            <w:pPr>
              <w:spacing w:after="0" w:line="240" w:lineRule="auto"/>
              <w:rPr>
                <w:rFonts w:hint="default" w:ascii="Arial" w:hAnsi="Arial" w:eastAsia="Times New Roman"/>
                <w:color w:val="000000"/>
                <w:sz w:val="18"/>
                <w:szCs w:val="18"/>
              </w:rPr>
            </w:pPr>
            <w:r>
              <w:rPr>
                <w:rFonts w:ascii="Arial" w:hAnsi="Arial" w:eastAsia="Times New Roman" w:cs="Arial"/>
                <w:color w:val="000000"/>
                <w:sz w:val="18"/>
                <w:szCs w:val="18"/>
                <w:lang w:eastAsia="pt-BR"/>
              </w:rPr>
              <w:t>PINÇAS HARTMANN (tipo "Jacaré")</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top"/>
          </w:tcPr>
          <w:p w14:paraId="2F044839">
            <w:pPr>
              <w:spacing w:after="0" w:line="240" w:lineRule="auto"/>
              <w:jc w:val="center"/>
              <w:rPr>
                <w:rFonts w:hint="default" w:ascii="Arial" w:hAnsi="Arial"/>
                <w:sz w:val="18"/>
                <w:szCs w:val="18"/>
                <w:lang w:val="en-US" w:eastAsia="pt-BR"/>
              </w:rPr>
            </w:pPr>
            <w:r>
              <w:rPr>
                <w:rFonts w:hint="default" w:ascii="Arial" w:hAnsi="Arial" w:cs="Arial"/>
                <w:sz w:val="18"/>
                <w:szCs w:val="18"/>
                <w:lang w:val="en-US" w:eastAsia="pt-BR" w:bidi="ar-SA"/>
              </w:rPr>
              <w:t>UND</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4A8FB">
            <w:pPr>
              <w:pageBreakBefore w:val="0"/>
              <w:widowControl/>
              <w:kinsoku/>
              <w:wordWrap/>
              <w:overflowPunct/>
              <w:topLinePunct w:val="0"/>
              <w:bidi w:val="0"/>
              <w:snapToGrid/>
              <w:spacing w:beforeAutospacing="0" w:afterAutospacing="0" w:line="240" w:lineRule="auto"/>
              <w:ind w:left="0" w:leftChars="0" w:firstLine="6" w:firstLineChars="0"/>
              <w:jc w:val="center"/>
              <w:textAlignment w:val="auto"/>
              <w:rPr>
                <w:rFonts w:hint="default" w:ascii="Arial" w:hAnsi="Arial"/>
                <w:b w:val="0"/>
                <w:bCs/>
                <w:sz w:val="18"/>
                <w:szCs w:val="18"/>
              </w:rPr>
            </w:pPr>
            <w:r>
              <w:rPr>
                <w:rFonts w:hint="default" w:ascii="Arial" w:hAnsi="Arial" w:eastAsia="Times New Roman" w:cs="Arial"/>
                <w:color w:val="000000"/>
                <w:sz w:val="18"/>
                <w:szCs w:val="18"/>
                <w:lang w:eastAsia="pt-BR"/>
              </w:rPr>
              <w:t>10</w:t>
            </w:r>
          </w:p>
        </w:tc>
        <w:tc>
          <w:tcPr>
            <w:tcW w:w="1504" w:type="dxa"/>
            <w:tcBorders>
              <w:top w:val="single" w:color="000000" w:sz="4" w:space="0"/>
              <w:left w:val="single" w:color="000000" w:sz="4" w:space="0"/>
              <w:bottom w:val="single" w:color="000000" w:sz="4" w:space="0"/>
              <w:right w:val="single" w:color="000000" w:sz="4" w:space="0"/>
            </w:tcBorders>
            <w:vAlign w:val="top"/>
          </w:tcPr>
          <w:p w14:paraId="24B2376F">
            <w:pPr>
              <w:spacing w:after="0" w:line="240" w:lineRule="auto"/>
              <w:jc w:val="center"/>
              <w:rPr>
                <w:rFonts w:ascii="Arial" w:hAnsi="Arial" w:eastAsia="Times New Roman" w:cs="Arial"/>
                <w:color w:val="000000"/>
                <w:sz w:val="18"/>
                <w:szCs w:val="18"/>
                <w:lang w:eastAsia="pt-BR"/>
              </w:rPr>
            </w:pPr>
          </w:p>
        </w:tc>
        <w:tc>
          <w:tcPr>
            <w:tcW w:w="1170" w:type="dxa"/>
            <w:tcBorders>
              <w:top w:val="single" w:color="000000" w:sz="4" w:space="0"/>
              <w:left w:val="single" w:color="000000" w:sz="4" w:space="0"/>
              <w:bottom w:val="single" w:color="000000" w:sz="4" w:space="0"/>
              <w:right w:val="single" w:color="000000" w:sz="4" w:space="0"/>
            </w:tcBorders>
            <w:vAlign w:val="top"/>
          </w:tcPr>
          <w:p w14:paraId="1EF5B4E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top"/>
          </w:tcPr>
          <w:p w14:paraId="1528589C">
            <w:pPr>
              <w:spacing w:after="0" w:line="240" w:lineRule="auto"/>
              <w:ind w:left="0" w:leftChars="0" w:firstLine="0" w:firstLineChars="0"/>
              <w:jc w:val="center"/>
              <w:rPr>
                <w:rFonts w:hint="default" w:ascii="Arial" w:hAnsi="Arial" w:cs="Arial"/>
                <w:color w:val="auto"/>
                <w:sz w:val="18"/>
                <w:szCs w:val="18"/>
              </w:rPr>
            </w:pPr>
          </w:p>
        </w:tc>
      </w:tr>
      <w:tr w14:paraId="43B5AEA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6EC5">
            <w:pPr>
              <w:spacing w:after="0" w:line="240" w:lineRule="auto"/>
              <w:ind w:left="0" w:leftChars="0" w:firstLine="0" w:firstLineChars="0"/>
              <w:jc w:val="center"/>
              <w:rPr>
                <w:rFonts w:hint="default" w:ascii="Arial" w:hAnsi="Arial" w:cs="Arial"/>
                <w:color w:val="auto"/>
                <w:sz w:val="18"/>
                <w:szCs w:val="18"/>
              </w:rPr>
            </w:pPr>
          </w:p>
        </w:tc>
        <w:tc>
          <w:tcPr>
            <w:tcW w:w="3662" w:type="dxa"/>
            <w:tcBorders>
              <w:top w:val="single" w:color="000000" w:sz="4" w:space="0"/>
              <w:left w:val="single" w:color="000000" w:sz="4" w:space="0"/>
              <w:bottom w:val="single" w:color="000000" w:sz="4" w:space="0"/>
              <w:right w:val="single" w:color="000000" w:sz="4" w:space="0"/>
            </w:tcBorders>
            <w:shd w:val="clear" w:color="auto" w:fill="auto"/>
          </w:tcPr>
          <w:p w14:paraId="1D4F0B46">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6FFCF9E">
            <w:pPr>
              <w:spacing w:after="0" w:line="240" w:lineRule="auto"/>
              <w:ind w:left="0" w:leftChars="0" w:firstLine="0" w:firstLineChars="0"/>
              <w:jc w:val="center"/>
              <w:rPr>
                <w:rFonts w:hint="default" w:ascii="Arial" w:hAnsi="Arial" w:cs="Arial"/>
                <w:color w:val="auto"/>
                <w:sz w:val="18"/>
                <w:szCs w:val="18"/>
              </w:rPr>
            </w:pPr>
          </w:p>
        </w:tc>
        <w:tc>
          <w:tcPr>
            <w:tcW w:w="990" w:type="dxa"/>
            <w:tcBorders>
              <w:top w:val="single" w:color="000000" w:sz="4" w:space="0"/>
              <w:left w:val="single" w:color="000000" w:sz="4" w:space="0"/>
              <w:bottom w:val="single" w:color="000000" w:sz="4" w:space="0"/>
              <w:right w:val="single" w:color="000000" w:sz="4" w:space="0"/>
            </w:tcBorders>
          </w:tcPr>
          <w:p w14:paraId="429D85D1">
            <w:pPr>
              <w:spacing w:after="0" w:line="240" w:lineRule="auto"/>
              <w:ind w:left="0" w:leftChars="0" w:firstLine="0" w:firstLineChars="0"/>
              <w:jc w:val="center"/>
              <w:rPr>
                <w:rFonts w:hint="default" w:ascii="Arial" w:hAnsi="Arial" w:cs="Arial"/>
                <w:color w:val="auto"/>
                <w:sz w:val="18"/>
                <w:szCs w:val="18"/>
              </w:rPr>
            </w:pPr>
          </w:p>
        </w:tc>
        <w:tc>
          <w:tcPr>
            <w:tcW w:w="1504" w:type="dxa"/>
            <w:tcBorders>
              <w:top w:val="single" w:color="000000" w:sz="4" w:space="0"/>
              <w:left w:val="single" w:color="000000" w:sz="4" w:space="0"/>
              <w:bottom w:val="single" w:color="000000" w:sz="4" w:space="0"/>
              <w:right w:val="single" w:color="000000" w:sz="4" w:space="0"/>
            </w:tcBorders>
          </w:tcPr>
          <w:p w14:paraId="716A8340">
            <w:pPr>
              <w:spacing w:after="0" w:line="24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2F820290">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26910296">
            <w:pPr>
              <w:spacing w:after="0" w:line="240" w:lineRule="auto"/>
              <w:ind w:left="0" w:leftChars="0" w:firstLine="0" w:firstLineChars="0"/>
              <w:jc w:val="center"/>
              <w:rPr>
                <w:rFonts w:hint="default" w:ascii="Arial" w:hAnsi="Arial" w:cs="Arial"/>
                <w:color w:val="auto"/>
                <w:sz w:val="18"/>
                <w:szCs w:val="18"/>
              </w:rPr>
            </w:pPr>
          </w:p>
        </w:tc>
      </w:tr>
    </w:tbl>
    <w:p w14:paraId="698CE81C">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r>
        <w:rPr>
          <w:rFonts w:hint="default" w:ascii="Arial" w:hAnsi="Arial"/>
          <w:sz w:val="17"/>
          <w:szCs w:val="17"/>
          <w:lang w:val="pt-BR"/>
        </w:rPr>
        <w:t>1 unidade</w:t>
      </w:r>
      <w:r>
        <w:rPr>
          <w:rFonts w:hint="default" w:ascii="Arial" w:hAnsi="Arial" w:cs="Arial"/>
          <w:sz w:val="17"/>
          <w:szCs w:val="17"/>
          <w:lang w:val="pt-BR"/>
        </w:rPr>
        <w:t>.</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A1C1D1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w:t>
      </w:r>
      <w:r>
        <w:rPr>
          <w:rFonts w:hint="default"/>
          <w:b w:val="0"/>
          <w:bCs w:val="0"/>
          <w:sz w:val="17"/>
          <w:szCs w:val="17"/>
          <w:lang w:val="pt-BR"/>
        </w:rPr>
        <w:t xml:space="preserve"> </w:t>
      </w:r>
      <w:r>
        <w:rPr>
          <w:rFonts w:hint="default" w:ascii="Arial" w:hAnsi="Arial"/>
          <w:b/>
          <w:bCs/>
          <w:sz w:val="17"/>
          <w:szCs w:val="17"/>
        </w:rPr>
        <w:t>Qualidade e Segurança:</w:t>
      </w:r>
      <w:r>
        <w:rPr>
          <w:rFonts w:hint="default" w:ascii="Arial" w:hAnsi="Arial"/>
          <w:b w:val="0"/>
          <w:bCs w:val="0"/>
          <w:sz w:val="17"/>
          <w:szCs w:val="17"/>
        </w:rPr>
        <w:t xml:space="preserve"> Os dispositivos intrauterinos (DIU) Andalan Silverflex Cu 380 Ag, Silverflex Mini Cu 380 Ag, DIU Kyleena, DIU Mirena e as pinças Hartmann (tipo "Jacaré") de 16,5mm devem ser provenientes de fabricantes idôneos e com comprovação de qualidade, atendendo às normas da ANVISA e demais regulamentações vigentes, garantindo a segurança nos procedimentos ginecológicos realizados pela Secretaria Municipal de Saúde de Cataguases - MG.</w:t>
      </w:r>
    </w:p>
    <w:p w14:paraId="35418269">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.2</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Diversidade de Itens:</w:t>
      </w:r>
      <w:r>
        <w:rPr>
          <w:rFonts w:hint="default" w:ascii="Arial" w:hAnsi="Arial"/>
          <w:b w:val="0"/>
          <w:bCs w:val="0"/>
          <w:sz w:val="17"/>
          <w:szCs w:val="17"/>
        </w:rPr>
        <w:t xml:space="preserve"> A contratação deverá abranger todos os materiais necessários para a realização de procedimentos ginecológicos, em especial dispositivos intrauterinos (DIU) e pinças ginecológicas, de forma a atender às demandas da Secretaria Municipal de Saúde. Os produtos fornecidos devem ser adequados para uso médico, garantindo segurança e qualidade nos atendimentos.</w:t>
      </w:r>
    </w:p>
    <w:p w14:paraId="22DBEB97">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.3</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Transporte e Documentação: </w:t>
      </w:r>
      <w:r>
        <w:rPr>
          <w:rFonts w:hint="default" w:ascii="Arial" w:hAnsi="Arial"/>
          <w:b w:val="0"/>
          <w:bCs w:val="0"/>
          <w:sz w:val="17"/>
          <w:szCs w:val="17"/>
        </w:rPr>
        <w:t xml:space="preserve">A empresa contratada será responsável pelo transporte adequado dos dispositivos intrauterinos Andalan Silverflex Cu 380 Ag, Silverflex Mini Cu 380 Ag, Kyleena, Mirena e das pinças Hartmann, utilizados pela Secretaria Municipal de Saúde de Cataguases – MG. </w:t>
      </w:r>
    </w:p>
    <w:p w14:paraId="562BD368">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.4</w:t>
      </w:r>
      <w:r>
        <w:rPr>
          <w:rFonts w:hint="default"/>
          <w:b w:val="0"/>
          <w:bCs w:val="0"/>
          <w:sz w:val="17"/>
          <w:szCs w:val="17"/>
          <w:lang w:val="pt-BR"/>
        </w:rPr>
        <w:t>.</w:t>
      </w:r>
      <w:r>
        <w:rPr>
          <w:rFonts w:hint="default" w:ascii="Arial" w:hAnsi="Arial"/>
          <w:b/>
          <w:bCs/>
          <w:sz w:val="17"/>
          <w:szCs w:val="17"/>
        </w:rPr>
        <w:t xml:space="preserve"> Prazo de Entrega: </w:t>
      </w:r>
      <w:r>
        <w:rPr>
          <w:rFonts w:hint="default" w:ascii="Arial" w:hAnsi="Arial"/>
          <w:b w:val="0"/>
          <w:bCs w:val="0"/>
          <w:sz w:val="17"/>
          <w:szCs w:val="17"/>
        </w:rPr>
        <w:t>Os materiais deverão ser entregues no prazo de 15 (quinze) dias corridos a contar da data de recebimento da Solicitação de Fornecimento, evitando desabastecimento que possa comprometer o atendimento adequado aos procedimentos ginecológicos.</w:t>
      </w:r>
    </w:p>
    <w:p w14:paraId="6059430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.5</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Armazenamento e Distribuição:</w:t>
      </w:r>
      <w:r>
        <w:rPr>
          <w:rFonts w:hint="default" w:ascii="Arial" w:hAnsi="Arial"/>
          <w:b w:val="0"/>
          <w:bCs w:val="0"/>
          <w:sz w:val="17"/>
          <w:szCs w:val="17"/>
        </w:rPr>
        <w:t xml:space="preserve"> Os dispositivos intrauterinos e as pinças Hartmann devem ser entregues em condições adequadas de armazenamento e transporte, conforme as especificações técnicas de cada item, para garantir que os materiais não sejam danificados ou comprometidos antes do uso.</w:t>
      </w:r>
    </w:p>
    <w:p w14:paraId="0FEE71A6">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.6</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Desconto sobre o Preço de Mercado:</w:t>
      </w:r>
      <w:r>
        <w:rPr>
          <w:rFonts w:hint="default" w:ascii="Arial" w:hAnsi="Arial"/>
          <w:b w:val="0"/>
          <w:bCs w:val="0"/>
          <w:sz w:val="17"/>
          <w:szCs w:val="17"/>
        </w:rPr>
        <w:t xml:space="preserve"> A contratação será realizada com base no menor preço por item, garantindo economicidade na aquisição dos materiais necessários para os procedimentos ginecológicos.</w:t>
      </w:r>
    </w:p>
    <w:p w14:paraId="170A240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.7</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Validade dos Produtos:</w:t>
      </w:r>
      <w:r>
        <w:rPr>
          <w:rFonts w:hint="default" w:ascii="Arial" w:hAnsi="Arial"/>
          <w:b w:val="0"/>
          <w:bCs w:val="0"/>
          <w:sz w:val="17"/>
          <w:szCs w:val="17"/>
        </w:rPr>
        <w:t xml:space="preserve"> Os dispositivos intrauterinos (DIU) e as pinças Hartmann deverão ter prazo de validade mínimo de 12 meses a partir da data de entrega, exceto nos casos em que o produto possuir prazo de validade inferior devido às suas características de composição.</w:t>
      </w:r>
    </w:p>
    <w:p w14:paraId="14BD008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.8</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Embalagem:</w:t>
      </w:r>
      <w:r>
        <w:rPr>
          <w:rFonts w:hint="default" w:ascii="Arial" w:hAnsi="Arial"/>
          <w:b w:val="0"/>
          <w:bCs w:val="0"/>
          <w:sz w:val="17"/>
          <w:szCs w:val="17"/>
        </w:rPr>
        <w:t xml:space="preserve"> Os materiais deverão ser acondicionados em embalagens apropriadas para armazenamento, fazendo constar as seguintes informações: marca, data de fabricação, validade e descrição detalhada do produto, conforme as características individuais de cada item.</w:t>
      </w:r>
    </w:p>
    <w:p w14:paraId="005CCE9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.9</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Fiscalização e Recebimento: </w:t>
      </w:r>
      <w:r>
        <w:rPr>
          <w:rFonts w:hint="default" w:ascii="Arial" w:hAnsi="Arial"/>
          <w:b w:val="0"/>
          <w:bCs w:val="0"/>
          <w:sz w:val="17"/>
          <w:szCs w:val="17"/>
        </w:rPr>
        <w:t>O fornecedor estará sujeito à fiscalização de todos os produtos no ato da entrega e, posteriormente, caso os produtos não atendam aos critérios estabelecidos, a Prefeitura Municipal de Cataguases se reserva o direito de não receber o produto, caso os mesmos não estejam em condições satisfatórias ou não sejam de primeira qualidade.</w:t>
      </w:r>
    </w:p>
    <w:p w14:paraId="7AC3A099">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.10</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Cumprimento do Prazo de Entrega:</w:t>
      </w:r>
      <w:r>
        <w:rPr>
          <w:rFonts w:hint="default" w:ascii="Arial" w:hAnsi="Arial"/>
          <w:b w:val="0"/>
          <w:bCs w:val="0"/>
          <w:sz w:val="17"/>
          <w:szCs w:val="17"/>
        </w:rPr>
        <w:t xml:space="preserve"> A licitante vencedora deverá cumprir obrigatoriamente o prazo de entrega, salvo em caso de alterações solicitadas pela Prefeitura Municipal, que deverão ser comunicadas com antecedência mínima de 24 horas antes da respectiva entrega.</w:t>
      </w:r>
    </w:p>
    <w:p w14:paraId="4617F71B">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.11</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Responsabilidade pelo Transporte e Descarga: </w:t>
      </w:r>
      <w:r>
        <w:rPr>
          <w:rFonts w:hint="default" w:ascii="Arial" w:hAnsi="Arial"/>
          <w:b w:val="0"/>
          <w:bCs w:val="0"/>
          <w:sz w:val="17"/>
          <w:szCs w:val="17"/>
        </w:rPr>
        <w:t>O transporte e a descarga dos produtos no local designado, correrá por conta exclusiva da empresa vencedora, sem qualquer custo adicional para a Prefeitura Municipal de Cataguases. Os produtos deverão ser entregues no almoxarifado da Secretaria Municipal de Saúde de Cataguases.</w:t>
      </w:r>
    </w:p>
    <w:p w14:paraId="3A7CF8A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.12</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Solicitação de Fornecimento:</w:t>
      </w:r>
      <w:r>
        <w:rPr>
          <w:rFonts w:hint="default" w:ascii="Arial" w:hAnsi="Arial"/>
          <w:b w:val="0"/>
          <w:bCs w:val="0"/>
          <w:sz w:val="17"/>
          <w:szCs w:val="17"/>
        </w:rPr>
        <w:t xml:space="preserve"> As entregas deverão ocorrer mediante o envio prévio da Solicitação de Fornecimento pela Contratante à Contratada, onde a mesma deverá respeitar as condições solicitadas e realizar a execução conforme acordado.</w:t>
      </w:r>
    </w:p>
    <w:p w14:paraId="144DD16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.13</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Avaliação dos Itens no Ato da Entrega:</w:t>
      </w:r>
      <w:r>
        <w:rPr>
          <w:rFonts w:hint="default" w:ascii="Arial" w:hAnsi="Arial"/>
          <w:b w:val="0"/>
          <w:bCs w:val="0"/>
          <w:sz w:val="17"/>
          <w:szCs w:val="17"/>
        </w:rPr>
        <w:t xml:space="preserve"> O(s) item(ns) será(ão) rigorosamente avaliados no ato da entrega em relação à qualidade. Caso o(s) produto(s) esteja(m) em desacordo com o que foi licitado, as notas fiscais não serão assinadas, e a entrega será considerada inválida.</w:t>
      </w:r>
    </w:p>
    <w:p w14:paraId="2ED06E0B">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.14</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Assinatura da Nota Fiscal: </w:t>
      </w:r>
      <w:r>
        <w:rPr>
          <w:rFonts w:hint="default" w:ascii="Arial" w:hAnsi="Arial"/>
          <w:b w:val="0"/>
          <w:bCs w:val="0"/>
          <w:sz w:val="17"/>
          <w:szCs w:val="17"/>
        </w:rPr>
        <w:t>As notas fiscais deverão ser assinadas pelo funcionário responsável pelo recebimento dos materiais, que atestará a conformidade com as especificações.</w:t>
      </w:r>
    </w:p>
    <w:p w14:paraId="1FB4AA4B">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.15</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Segurança no Transporte:</w:t>
      </w:r>
      <w:r>
        <w:rPr>
          <w:rFonts w:hint="default" w:ascii="Arial" w:hAnsi="Arial"/>
          <w:b w:val="0"/>
          <w:bCs w:val="0"/>
          <w:sz w:val="17"/>
          <w:szCs w:val="17"/>
        </w:rPr>
        <w:t xml:space="preserve"> O material deverá ser entregue adequadamente para garantir a segurança durante o transporte, evitando qualquer tipo de dano ou deterioração dos produtos.</w:t>
      </w:r>
    </w:p>
    <w:p w14:paraId="3910808B">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.16</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Rejeição de Itens:</w:t>
      </w:r>
      <w:r>
        <w:rPr>
          <w:rFonts w:hint="default" w:ascii="Arial" w:hAnsi="Arial"/>
          <w:b w:val="0"/>
          <w:bCs w:val="0"/>
          <w:sz w:val="17"/>
          <w:szCs w:val="17"/>
        </w:rPr>
        <w:t xml:space="preserve"> Os itens poderão ser rejeitados, no todo ou em parte, quando em desacordo com as especificações constantes neste Termo de Referência e na proposta. Os itens rejeitados deverão ser substituídos no prazo de 5 (cinco) dias a contar da notificação, às custas da contratada, sem prejuízo da aplicação de penalidades.</w:t>
      </w:r>
    </w:p>
    <w:p w14:paraId="35BD13F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.17</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Alterações de Endereço para Entrega:</w:t>
      </w:r>
      <w:r>
        <w:rPr>
          <w:rFonts w:hint="default" w:ascii="Arial" w:hAnsi="Arial"/>
          <w:b w:val="0"/>
          <w:bCs w:val="0"/>
          <w:sz w:val="17"/>
          <w:szCs w:val="17"/>
        </w:rPr>
        <w:t xml:space="preserve"> Os endereços e locais de entrega poderão sofrer alterações conforme determinação da Contratante, sendo que a empresa contratada será devidamente informada.</w:t>
      </w:r>
    </w:p>
    <w:p w14:paraId="665C3EF1">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.18</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Informações sobre Locais de Entrega: </w:t>
      </w:r>
      <w:r>
        <w:rPr>
          <w:rFonts w:hint="default" w:ascii="Arial" w:hAnsi="Arial"/>
          <w:b w:val="0"/>
          <w:bCs w:val="0"/>
          <w:sz w:val="17"/>
          <w:szCs w:val="17"/>
        </w:rPr>
        <w:t>Os produtos deverão ser entregues no almoxarifado da Secretaria Municipal de Saúde de Cataguases, endereço Rua José Gustavo Cohen, nº 70, Vila Tereza, cep: 36.772-014.</w:t>
      </w:r>
    </w:p>
    <w:p w14:paraId="4FDE92C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.19</w:t>
      </w:r>
      <w:r>
        <w:rPr>
          <w:rFonts w:hint="default"/>
          <w:b w:val="0"/>
          <w:bCs w:val="0"/>
          <w:sz w:val="17"/>
          <w:szCs w:val="17"/>
          <w:lang w:val="pt-BR"/>
        </w:rPr>
        <w:t>.</w:t>
      </w:r>
      <w:r>
        <w:rPr>
          <w:rFonts w:hint="default" w:ascii="Arial" w:hAnsi="Arial"/>
          <w:b w:val="0"/>
          <w:bCs w:val="0"/>
          <w:sz w:val="17"/>
          <w:szCs w:val="17"/>
        </w:rPr>
        <w:t xml:space="preserve"> </w:t>
      </w:r>
      <w:r>
        <w:rPr>
          <w:rFonts w:hint="default" w:ascii="Arial" w:hAnsi="Arial"/>
          <w:b/>
          <w:bCs/>
          <w:sz w:val="17"/>
          <w:szCs w:val="17"/>
        </w:rPr>
        <w:t xml:space="preserve">Horário de Entrega: </w:t>
      </w:r>
      <w:r>
        <w:rPr>
          <w:rFonts w:hint="default" w:ascii="Arial" w:hAnsi="Arial"/>
          <w:b w:val="0"/>
          <w:bCs w:val="0"/>
          <w:sz w:val="17"/>
          <w:szCs w:val="17"/>
        </w:rPr>
        <w:t>As entregas deverão ocorrer das 07:00 às 16:00 horas, exclusivamente em dias úteis.</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7E5E9CED">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054/2025</w:t>
      </w:r>
    </w:p>
    <w:p w14:paraId="23AAD81F">
      <w:pPr>
        <w:spacing w:line="240" w:lineRule="auto"/>
        <w:jc w:val="both"/>
        <w:rPr>
          <w:rFonts w:hint="default" w:ascii="Arial" w:hAnsi="Arial" w:cs="Arial"/>
          <w:b/>
          <w:bCs/>
          <w:sz w:val="17"/>
          <w:szCs w:val="17"/>
        </w:rPr>
      </w:pPr>
    </w:p>
    <w:p w14:paraId="1F4CCE7C">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495DED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A CONTRATADA deverá entregar, no local indicado, os dispositivos intrauterinos (DIU) Andalan Silverflex Cu 380 Ag, Silverflex Mini Cu 380 Ag, DIU Kyleena, DIU Mirena e as pinças Hartmann (tipo "Jacaré") de 16,5mm, no prazo de 15 (quinze) dias corridos, a contar da data de recebimento da Solicitação de Fornecimento, devendo ser entregues no endereço informado pelo setor requisitante da Secretaria Municipal de Saúde de Cataguases - MG.</w:t>
      </w:r>
    </w:p>
    <w:p w14:paraId="15EC82F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A CONTRATADA deverá fornecer os itens conforme a descrição do produto licitado, nas quantidades especificadas na Solicitação de Fornecimento, que será enviada previamente.</w:t>
      </w:r>
    </w:p>
    <w:p w14:paraId="22C579A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A emissão do recebimento definitivo não eximirá o fornecedor de suas responsabilidades, nem invalidará ou comprometerá qualquer reclamação que o órgão contratante venha a fazer, caso seja constatado o fornecimento de produtos inadequados ou defeituosos.</w:t>
      </w:r>
    </w:p>
    <w:p w14:paraId="143947F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 A CONTRATADA deverá arcar com todos os ônus relativos a transporte e fretes necessários para a execução da entrega do objeto contratual, sem custos adicionais para a Administração Pública.</w:t>
      </w:r>
    </w:p>
    <w:p w14:paraId="6A64C6E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A CONTRATADA deverá prestar todas as informações e esclarecimentos solicitados pela contratante durante a execução do contrato, relativos aos produtos fornecidos.</w:t>
      </w:r>
    </w:p>
    <w:p w14:paraId="49C3F33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A CONTRATADA deverá assumir a responsabilidade pelos encargos fiscais e comerciais resultantes da adjudicação desta licitação.</w:t>
      </w:r>
    </w:p>
    <w:p w14:paraId="723724A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A CONTRATADA submeter-se-á à fiscalização da Contratante, através do setor competente da Secretaria Municipal de Saúde, para verificação da qualidade dos dispositivos intrauterinos (DIUs) e pinças Hartmann, garantindo que os itens fornecidos atendam às exigências do Termo de Referência.</w:t>
      </w:r>
    </w:p>
    <w:p w14:paraId="2E41EE8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A CONTRATADA deverá reparar, corrigir, remover, reconstruir ou substituir, às suas expensas, no todo ou em parte, qualquer vício, defeito ou incorreção identificada nos produtos fornecidos, sempre que constatado nas entregas ou no uso posterior.</w:t>
      </w:r>
    </w:p>
    <w:p w14:paraId="79F8814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 A CONTRATADA deverá manter, durante toda a vigência do contrato, as condições de habilitação e qualificação exigidas, devendo comunicar imediatamente qualquer alteração que possa comprometer a continuidade da execução do contrato.</w:t>
      </w:r>
    </w:p>
    <w:p w14:paraId="754C4C2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.1.10. A CONTRATADA deverá efetuar a entrega dos produtos em perfeitas condições, conforme as especificações, prazo e local estabelecidos no Termo de Referência e seus anexos, acompanhados da nota fiscal que deverá conter, no mínimo, as seguintes informações: marca, fabricante, modelo, procedência, prazo de validade e garantia dos produtos.</w:t>
      </w:r>
    </w:p>
    <w:p w14:paraId="7EAFB66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 A CONTRATADA deverá comunicar à CONTRATANTE qualquer anormalidade que possa comprometer a entrega ou o uso adequado dos produtos, tomando as devidas providências para regularizar a situação.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 A nota fiscal deverá conter o número da Solicitação de Fornecimento ou o número do empenho referente aos produtos entregues.</w:t>
      </w:r>
    </w:p>
    <w:p w14:paraId="393E5D93">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88B22D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A CONTRATANTE deverá promover o acompanhamento e a fiscalização da entrega dos dispositivos intrauterinos (DIU) e das pinças Hartmann, conforme os termos do contrato.</w:t>
      </w:r>
    </w:p>
    <w:p w14:paraId="6D3425B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A CONTRATANTE deverá prestar todas as informações relativas ao objeto da aquisição que venham a ser solicitadas pela licenciada vencedora, a fim de viabilizar o cumprimento da entrega dos materiais.</w:t>
      </w:r>
    </w:p>
    <w:p w14:paraId="34F1954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A CONTRATANTE efetuará o pagamento do valor constante na nota fiscal ou fatura em até 30 (trinta) dias consecutivos após o recebimento e ateste da conformidade da entrega dos produtos.</w:t>
      </w:r>
    </w:p>
    <w:p w14:paraId="20306A2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A CONTRATANTE se reserva o direito de rejeitar os produtos que não atendam às especificações exigidas no Termo de Referência e proposta da licitante vencedora, com base na verificação da qualidade dos itens entregues.</w:t>
      </w:r>
    </w:p>
    <w:p w14:paraId="1084885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A CONTRATANTE deverá notificar a CONTRATADA por escrito, quando não houver a entrega dos itens no prazo de 15 (quinze) dias corridos após a geração da Solicitação de Fornecimento.</w:t>
      </w:r>
    </w:p>
    <w:p w14:paraId="19F7353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A CONTRATANTE deverá notificar a CONTRATADA por escrito sobre quaisquer irregularidades observadas no fornecimento dos itens, visando a correção das falhas.</w:t>
      </w:r>
    </w:p>
    <w:p w14:paraId="1215E60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A CONTRATANTE deverá cumprir e assegurar o cumprimento das cláusulas deste Termo de Referência, zelando pela correta execução do contrato.</w:t>
      </w:r>
    </w:p>
    <w:p w14:paraId="6AAD9CE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A CONTRATANTE deverá fornecer todos os elementos básicos e dados complementares necessários para a execução do fornecimento, garantindo a conformidade com as especificações acordadas.</w:t>
      </w:r>
    </w:p>
    <w:p w14:paraId="6F413FA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5D9F6A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b/>
          <w:bCs/>
          <w:sz w:val="17"/>
          <w:szCs w:val="17"/>
        </w:rPr>
      </w:pPr>
      <w:r>
        <w:rPr>
          <w:rFonts w:hint="default" w:ascii="Arial" w:hAnsi="Arial" w:eastAsia="Tahoma" w:cs="Arial"/>
          <w:b/>
          <w:bCs/>
          <w:sz w:val="17"/>
          <w:szCs w:val="17"/>
        </w:rPr>
        <w:t>CLÁUSULA SEXTA-</w:t>
      </w:r>
      <w:r>
        <w:rPr>
          <w:rFonts w:hint="default" w:ascii="Arial" w:hAnsi="Arial" w:cs="Arial"/>
          <w:b/>
          <w:bCs/>
          <w:sz w:val="17"/>
          <w:szCs w:val="17"/>
        </w:rPr>
        <w:t xml:space="preserve"> VALIDADE, FORMALIZAÇÃO DA ATA DE REGISTRO DE PREÇOS E CADASTRO RESERVA</w:t>
      </w:r>
    </w:p>
    <w:p w14:paraId="2AF0FB9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0519BC73">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29F1B51D">
      <w:pPr>
        <w:spacing w:line="240" w:lineRule="auto"/>
        <w:jc w:val="both"/>
        <w:rPr>
          <w:rFonts w:hint="default" w:ascii="Arial" w:hAnsi="Arial"/>
          <w:b w:val="0"/>
          <w:bCs/>
          <w:sz w:val="17"/>
          <w:szCs w:val="17"/>
          <w:u w:val="none"/>
        </w:rPr>
      </w:pPr>
      <w:r>
        <w:rPr>
          <w:rFonts w:hint="default" w:ascii="Arial" w:hAnsi="Arial"/>
          <w:b w:val="0"/>
          <w:bCs/>
          <w:sz w:val="17"/>
          <w:szCs w:val="17"/>
          <w:u w:val="none"/>
        </w:rPr>
        <w:t xml:space="preserve">02.009 – Secretaria de Saúde </w:t>
      </w:r>
    </w:p>
    <w:p w14:paraId="7639271A">
      <w:pPr>
        <w:spacing w:line="240" w:lineRule="auto"/>
        <w:jc w:val="both"/>
        <w:rPr>
          <w:rFonts w:hint="default" w:ascii="Arial" w:hAnsi="Arial"/>
          <w:b w:val="0"/>
          <w:bCs/>
          <w:sz w:val="17"/>
          <w:szCs w:val="17"/>
          <w:u w:val="none"/>
        </w:rPr>
      </w:pPr>
      <w:r>
        <w:rPr>
          <w:rFonts w:hint="default" w:ascii="Arial" w:hAnsi="Arial"/>
          <w:b w:val="0"/>
          <w:bCs/>
          <w:sz w:val="17"/>
          <w:szCs w:val="17"/>
          <w:u w:val="none"/>
        </w:rPr>
        <w:t>2.090 – Gestão da Atenção Primária à Saúde</w:t>
      </w:r>
    </w:p>
    <w:p w14:paraId="36DFE954">
      <w:pPr>
        <w:spacing w:line="240" w:lineRule="auto"/>
        <w:jc w:val="both"/>
        <w:rPr>
          <w:rFonts w:hint="default" w:ascii="Arial" w:hAnsi="Arial"/>
          <w:b w:val="0"/>
          <w:bCs/>
          <w:sz w:val="17"/>
          <w:szCs w:val="17"/>
          <w:u w:val="none"/>
        </w:rPr>
      </w:pPr>
      <w:r>
        <w:rPr>
          <w:rFonts w:hint="default" w:ascii="Arial" w:hAnsi="Arial"/>
          <w:b w:val="0"/>
          <w:bCs/>
          <w:sz w:val="17"/>
          <w:szCs w:val="17"/>
          <w:u w:val="none"/>
        </w:rPr>
        <w:t>3.3.90.30.00.00.00.00 - 1.600 – Material de Consumo (Ficha 410)</w:t>
      </w:r>
    </w:p>
    <w:p w14:paraId="622EB87E">
      <w:pPr>
        <w:spacing w:line="240" w:lineRule="auto"/>
        <w:jc w:val="both"/>
        <w:rPr>
          <w:rFonts w:hint="default" w:ascii="Arial" w:hAnsi="Arial"/>
          <w:b w:val="0"/>
          <w:bCs/>
          <w:sz w:val="17"/>
          <w:szCs w:val="17"/>
          <w:u w:val="none"/>
        </w:rPr>
      </w:pPr>
      <w:r>
        <w:rPr>
          <w:rFonts w:hint="default" w:ascii="Arial" w:hAnsi="Arial"/>
          <w:b w:val="0"/>
          <w:bCs/>
          <w:sz w:val="17"/>
          <w:szCs w:val="17"/>
          <w:u w:val="none"/>
        </w:rPr>
        <w:t>3.3.90.30.00.00.00.00 - 1.621 – Material de Consumo (Ficha 410)</w:t>
      </w:r>
    </w:p>
    <w:p w14:paraId="476D2007">
      <w:pPr>
        <w:spacing w:line="240" w:lineRule="auto"/>
        <w:jc w:val="both"/>
        <w:rPr>
          <w:rFonts w:hint="default" w:ascii="Arial" w:hAnsi="Arial"/>
          <w:b w:val="0"/>
          <w:bCs/>
          <w:sz w:val="17"/>
          <w:szCs w:val="17"/>
          <w:u w:val="none"/>
        </w:rPr>
      </w:pPr>
      <w:r>
        <w:rPr>
          <w:rFonts w:hint="default" w:ascii="Arial" w:hAnsi="Arial"/>
          <w:b w:val="0"/>
          <w:bCs/>
          <w:sz w:val="17"/>
          <w:szCs w:val="17"/>
          <w:u w:val="none"/>
        </w:rPr>
        <w:t>2.093 – Gestão do Serviço de Atendimento Especializado</w:t>
      </w:r>
    </w:p>
    <w:p w14:paraId="7104BAC0">
      <w:pPr>
        <w:spacing w:line="240" w:lineRule="auto"/>
        <w:jc w:val="both"/>
        <w:rPr>
          <w:rFonts w:hint="default" w:ascii="Arial" w:hAnsi="Arial"/>
          <w:b w:val="0"/>
          <w:bCs/>
          <w:sz w:val="17"/>
          <w:szCs w:val="17"/>
          <w:u w:val="none"/>
        </w:rPr>
      </w:pPr>
      <w:r>
        <w:rPr>
          <w:rFonts w:hint="default" w:ascii="Arial" w:hAnsi="Arial"/>
          <w:b w:val="0"/>
          <w:bCs/>
          <w:sz w:val="17"/>
          <w:szCs w:val="17"/>
          <w:u w:val="none"/>
        </w:rPr>
        <w:t>3.3.90.30.00.00.00.00 - 1.600 – Material de Consumo (Ficha 425)</w:t>
      </w:r>
    </w:p>
    <w:p w14:paraId="5984F348">
      <w:pPr>
        <w:spacing w:line="240" w:lineRule="auto"/>
        <w:jc w:val="both"/>
        <w:rPr>
          <w:rFonts w:hint="default" w:ascii="Arial" w:hAnsi="Arial"/>
          <w:b w:val="0"/>
          <w:bCs/>
          <w:sz w:val="17"/>
          <w:szCs w:val="17"/>
          <w:u w:val="none"/>
        </w:rPr>
      </w:pPr>
      <w:r>
        <w:rPr>
          <w:rFonts w:hint="default" w:ascii="Arial" w:hAnsi="Arial"/>
          <w:b w:val="0"/>
          <w:bCs/>
          <w:sz w:val="17"/>
          <w:szCs w:val="17"/>
          <w:u w:val="none"/>
        </w:rPr>
        <w:t>3.3.90.30.00.00.00.00  - 1.621 – Material de Consumo (Ficha 425)</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8"/>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9"/>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5BB87A31">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453B63AB">
      <w:pPr>
        <w:numPr>
          <w:ilvl w:val="0"/>
          <w:numId w:val="31"/>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Natália da Silva Gonçalves Samel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4A793328">
      <w:pPr>
        <w:jc w:val="center"/>
        <w:rPr>
          <w:rFonts w:ascii="Arial" w:hAnsi="Arial" w:cs="Arial"/>
          <w:b/>
          <w:bCs/>
          <w:sz w:val="26"/>
          <w:szCs w:val="26"/>
        </w:rPr>
      </w:pPr>
    </w:p>
    <w:p w14:paraId="67EFFDF5">
      <w:pPr>
        <w:jc w:val="center"/>
        <w:rPr>
          <w:rFonts w:ascii="Arial" w:hAnsi="Arial" w:cs="Arial"/>
          <w:b/>
          <w:bCs/>
          <w:sz w:val="26"/>
          <w:szCs w:val="26"/>
        </w:rPr>
      </w:pPr>
    </w:p>
    <w:p w14:paraId="0DF97C67">
      <w:pPr>
        <w:jc w:val="center"/>
        <w:rPr>
          <w:rFonts w:ascii="Arial" w:hAnsi="Arial" w:cs="Arial"/>
          <w:b/>
          <w:bCs/>
          <w:sz w:val="26"/>
          <w:szCs w:val="26"/>
        </w:rPr>
      </w:pPr>
    </w:p>
    <w:p w14:paraId="24DED1C6">
      <w:pPr>
        <w:jc w:val="center"/>
        <w:rPr>
          <w:rFonts w:ascii="Arial" w:hAnsi="Arial" w:cs="Arial"/>
          <w:b/>
          <w:bCs/>
          <w:sz w:val="26"/>
          <w:szCs w:val="26"/>
        </w:rPr>
      </w:pPr>
    </w:p>
    <w:p w14:paraId="2B0BBE09">
      <w:pPr>
        <w:jc w:val="center"/>
        <w:rPr>
          <w:rFonts w:ascii="Arial" w:hAnsi="Arial" w:cs="Arial"/>
          <w:b/>
          <w:bCs/>
          <w:sz w:val="26"/>
          <w:szCs w:val="26"/>
        </w:rPr>
      </w:pPr>
    </w:p>
    <w:p w14:paraId="14AB8432">
      <w:pPr>
        <w:jc w:val="center"/>
        <w:rPr>
          <w:rFonts w:ascii="Arial" w:hAnsi="Arial" w:cs="Arial"/>
          <w:b/>
          <w:bCs/>
          <w:sz w:val="26"/>
          <w:szCs w:val="26"/>
        </w:rPr>
      </w:pPr>
    </w:p>
    <w:p w14:paraId="333DA57E">
      <w:pPr>
        <w:jc w:val="center"/>
        <w:rPr>
          <w:rFonts w:ascii="Arial" w:hAnsi="Arial" w:cs="Arial"/>
          <w:b/>
          <w:bCs/>
          <w:sz w:val="26"/>
          <w:szCs w:val="26"/>
        </w:rPr>
      </w:pPr>
    </w:p>
    <w:p w14:paraId="7AAA2898">
      <w:pPr>
        <w:jc w:val="center"/>
        <w:rPr>
          <w:rFonts w:ascii="Arial" w:hAnsi="Arial" w:cs="Arial"/>
          <w:b/>
          <w:bCs/>
          <w:sz w:val="26"/>
          <w:szCs w:val="26"/>
        </w:rPr>
      </w:pPr>
    </w:p>
    <w:p w14:paraId="579797BD">
      <w:pPr>
        <w:jc w:val="center"/>
        <w:rPr>
          <w:rFonts w:ascii="Arial" w:hAnsi="Arial" w:cs="Arial"/>
          <w:b/>
          <w:bCs/>
          <w:sz w:val="26"/>
          <w:szCs w:val="26"/>
        </w:rPr>
      </w:pPr>
    </w:p>
    <w:p w14:paraId="265E67AD">
      <w:pPr>
        <w:jc w:val="center"/>
        <w:rPr>
          <w:rFonts w:ascii="Arial" w:hAnsi="Arial" w:cs="Arial"/>
          <w:b/>
          <w:bCs/>
          <w:sz w:val="26"/>
          <w:szCs w:val="26"/>
        </w:rPr>
      </w:pPr>
    </w:p>
    <w:p w14:paraId="7CBC20D6">
      <w:pPr>
        <w:jc w:val="center"/>
        <w:rPr>
          <w:rFonts w:ascii="Arial" w:hAnsi="Arial" w:cs="Arial"/>
          <w:b/>
          <w:bCs/>
          <w:sz w:val="26"/>
          <w:szCs w:val="26"/>
        </w:rPr>
      </w:pPr>
    </w:p>
    <w:p w14:paraId="4016CCD2">
      <w:pPr>
        <w:jc w:val="center"/>
        <w:rPr>
          <w:rFonts w:ascii="Arial" w:hAnsi="Arial" w:cs="Arial"/>
          <w:b/>
          <w:bCs/>
          <w:sz w:val="26"/>
          <w:szCs w:val="26"/>
        </w:rPr>
      </w:pPr>
    </w:p>
    <w:p w14:paraId="22072044">
      <w:pPr>
        <w:jc w:val="center"/>
        <w:rPr>
          <w:rFonts w:ascii="Arial" w:hAnsi="Arial" w:cs="Arial"/>
          <w:b/>
          <w:bCs/>
          <w:sz w:val="26"/>
          <w:szCs w:val="26"/>
        </w:rPr>
      </w:pPr>
    </w:p>
    <w:p w14:paraId="5D2E5280">
      <w:pPr>
        <w:jc w:val="center"/>
        <w:rPr>
          <w:rFonts w:ascii="Arial" w:hAnsi="Arial" w:cs="Arial"/>
          <w:b/>
          <w:bCs/>
          <w:sz w:val="26"/>
          <w:szCs w:val="26"/>
        </w:rPr>
      </w:pPr>
    </w:p>
    <w:p w14:paraId="0213ECEB">
      <w:pPr>
        <w:jc w:val="center"/>
        <w:rPr>
          <w:rFonts w:ascii="Arial" w:hAnsi="Arial" w:cs="Arial"/>
          <w:b/>
          <w:bCs/>
          <w:sz w:val="26"/>
          <w:szCs w:val="26"/>
        </w:rPr>
      </w:pPr>
      <w:bookmarkStart w:id="59" w:name="_GoBack"/>
      <w:bookmarkEnd w:id="59"/>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121/2025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054/2025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47BB70"/>
    <w:multiLevelType w:val="multilevel"/>
    <w:tmpl w:val="8747BB7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
    <w:nsid w:val="B29FA5C6"/>
    <w:multiLevelType w:val="singleLevel"/>
    <w:tmpl w:val="B29FA5C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570382B"/>
    <w:multiLevelType w:val="multilevel"/>
    <w:tmpl w:val="0570382B"/>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3"/>
  </w:num>
  <w:num w:numId="3">
    <w:abstractNumId w:val="25"/>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7"/>
  </w:num>
  <w:num w:numId="10">
    <w:abstractNumId w:val="24"/>
  </w:num>
  <w:num w:numId="11">
    <w:abstractNumId w:val="15"/>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
  </w:num>
  <w:num w:numId="16">
    <w:abstractNumId w:val="21"/>
  </w:num>
  <w:num w:numId="17">
    <w:abstractNumId w:val="12"/>
  </w:num>
  <w:num w:numId="18">
    <w:abstractNumId w:val="4"/>
  </w:num>
  <w:num w:numId="19">
    <w:abstractNumId w:val="9"/>
  </w:num>
  <w:num w:numId="20">
    <w:abstractNumId w:val="26"/>
  </w:num>
  <w:num w:numId="21">
    <w:abstractNumId w:val="7"/>
  </w:num>
  <w:num w:numId="22">
    <w:abstractNumId w:val="0"/>
  </w:num>
  <w:num w:numId="23">
    <w:abstractNumId w:val="16"/>
  </w:num>
  <w:num w:numId="24">
    <w:abstractNumId w:val="11"/>
  </w:num>
  <w:num w:numId="25">
    <w:abstractNumId w:val="8"/>
  </w:num>
  <w:num w:numId="26">
    <w:abstractNumId w:val="10"/>
  </w:num>
  <w:num w:numId="27">
    <w:abstractNumId w:val="3"/>
  </w:num>
  <w:num w:numId="28">
    <w:abstractNumId w:val="28"/>
  </w:num>
  <w:num w:numId="29">
    <w:abstractNumId w:val="18"/>
  </w:num>
  <w:num w:numId="30">
    <w:abstractNumId w:val="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574CE3"/>
    <w:rsid w:val="039869FE"/>
    <w:rsid w:val="041462BE"/>
    <w:rsid w:val="046B1633"/>
    <w:rsid w:val="057672F2"/>
    <w:rsid w:val="05C36005"/>
    <w:rsid w:val="05DE29C6"/>
    <w:rsid w:val="06041F84"/>
    <w:rsid w:val="06A2436E"/>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28B093E"/>
    <w:rsid w:val="130A0F08"/>
    <w:rsid w:val="134A4E0F"/>
    <w:rsid w:val="13566046"/>
    <w:rsid w:val="140A478A"/>
    <w:rsid w:val="175C2605"/>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176852"/>
    <w:rsid w:val="234A2DB2"/>
    <w:rsid w:val="243F4EA1"/>
    <w:rsid w:val="24B0470C"/>
    <w:rsid w:val="25060297"/>
    <w:rsid w:val="25361FED"/>
    <w:rsid w:val="26286E5F"/>
    <w:rsid w:val="26467D5D"/>
    <w:rsid w:val="268D24CB"/>
    <w:rsid w:val="26A522E5"/>
    <w:rsid w:val="26AB2EEF"/>
    <w:rsid w:val="26E76EFF"/>
    <w:rsid w:val="278E66B1"/>
    <w:rsid w:val="28177609"/>
    <w:rsid w:val="281B6CCA"/>
    <w:rsid w:val="289D2943"/>
    <w:rsid w:val="28DF667B"/>
    <w:rsid w:val="295938E3"/>
    <w:rsid w:val="29A90543"/>
    <w:rsid w:val="29D87A35"/>
    <w:rsid w:val="29F03C89"/>
    <w:rsid w:val="2B273C3C"/>
    <w:rsid w:val="2BA5188B"/>
    <w:rsid w:val="2BAC08D4"/>
    <w:rsid w:val="2BF66346"/>
    <w:rsid w:val="2C0B1F53"/>
    <w:rsid w:val="2C58733A"/>
    <w:rsid w:val="2C7E74AC"/>
    <w:rsid w:val="2E514506"/>
    <w:rsid w:val="2E611FB6"/>
    <w:rsid w:val="2E720143"/>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5414F6E"/>
    <w:rsid w:val="35FD0F8B"/>
    <w:rsid w:val="36153AC8"/>
    <w:rsid w:val="367C1585"/>
    <w:rsid w:val="36E91DC4"/>
    <w:rsid w:val="36FF59E3"/>
    <w:rsid w:val="37AB3314"/>
    <w:rsid w:val="37EC6A19"/>
    <w:rsid w:val="37FF04D4"/>
    <w:rsid w:val="3A4D68B5"/>
    <w:rsid w:val="3A782F7C"/>
    <w:rsid w:val="3A8821F4"/>
    <w:rsid w:val="3A8D7822"/>
    <w:rsid w:val="3AE54320"/>
    <w:rsid w:val="3E280296"/>
    <w:rsid w:val="3E9832FD"/>
    <w:rsid w:val="3EE6654F"/>
    <w:rsid w:val="3F1D6EF7"/>
    <w:rsid w:val="3F380C61"/>
    <w:rsid w:val="3FA6093C"/>
    <w:rsid w:val="40C73FD6"/>
    <w:rsid w:val="40EC06A8"/>
    <w:rsid w:val="417501F3"/>
    <w:rsid w:val="42856917"/>
    <w:rsid w:val="429057C0"/>
    <w:rsid w:val="42F567E9"/>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A855B9A"/>
    <w:rsid w:val="4AF81B2E"/>
    <w:rsid w:val="4B821692"/>
    <w:rsid w:val="4B9E2EE3"/>
    <w:rsid w:val="4BA62863"/>
    <w:rsid w:val="4BE0608A"/>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453A91"/>
    <w:rsid w:val="517436EE"/>
    <w:rsid w:val="51CF3978"/>
    <w:rsid w:val="51D356B8"/>
    <w:rsid w:val="52465311"/>
    <w:rsid w:val="52CF109F"/>
    <w:rsid w:val="53287BFD"/>
    <w:rsid w:val="53737CFC"/>
    <w:rsid w:val="53A54E0C"/>
    <w:rsid w:val="53E030A9"/>
    <w:rsid w:val="56182173"/>
    <w:rsid w:val="56291CEA"/>
    <w:rsid w:val="583F13D4"/>
    <w:rsid w:val="58614E3B"/>
    <w:rsid w:val="588E3981"/>
    <w:rsid w:val="59194FF3"/>
    <w:rsid w:val="594C2058"/>
    <w:rsid w:val="59D5303F"/>
    <w:rsid w:val="59DE0E81"/>
    <w:rsid w:val="59F477A1"/>
    <w:rsid w:val="5A4D36B3"/>
    <w:rsid w:val="5A990128"/>
    <w:rsid w:val="5B224A68"/>
    <w:rsid w:val="5B261AA8"/>
    <w:rsid w:val="5BC449ED"/>
    <w:rsid w:val="5C12247E"/>
    <w:rsid w:val="5C16072C"/>
    <w:rsid w:val="5C7E560B"/>
    <w:rsid w:val="5CB731C6"/>
    <w:rsid w:val="5D452069"/>
    <w:rsid w:val="5DB73614"/>
    <w:rsid w:val="5EA558D6"/>
    <w:rsid w:val="5F777E2D"/>
    <w:rsid w:val="5FF407F0"/>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7A789B"/>
    <w:rsid w:val="6A902988"/>
    <w:rsid w:val="6AC95741"/>
    <w:rsid w:val="6CAC2460"/>
    <w:rsid w:val="6D100E7E"/>
    <w:rsid w:val="6D5F1D5F"/>
    <w:rsid w:val="6D667622"/>
    <w:rsid w:val="6E114EEB"/>
    <w:rsid w:val="6E147427"/>
    <w:rsid w:val="6F1351D1"/>
    <w:rsid w:val="6FE13B94"/>
    <w:rsid w:val="6FF41EBB"/>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38707B"/>
    <w:rsid w:val="7C3F355D"/>
    <w:rsid w:val="7C5278FB"/>
    <w:rsid w:val="7C6F3E79"/>
    <w:rsid w:val="7D7635FF"/>
    <w:rsid w:val="7DAE615B"/>
    <w:rsid w:val="7DB93810"/>
    <w:rsid w:val="7E233080"/>
    <w:rsid w:val="7E5570D2"/>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LO-Normal"/>
    <w:qFormat/>
    <w:uiPriority w:val="0"/>
    <w:pPr>
      <w:pBdr>
        <w:top w:val="none" w:color="000000" w:sz="0" w:space="0"/>
        <w:left w:val="none" w:color="000000" w:sz="0" w:space="0"/>
        <w:bottom w:val="none" w:color="000000" w:sz="0" w:space="0"/>
        <w:right w:val="none" w:color="000000" w:sz="0" w:space="0"/>
      </w:pBdr>
      <w:suppressAutoHyphens/>
      <w:spacing w:after="4" w:line="336" w:lineRule="auto"/>
      <w:ind w:left="10" w:right="5" w:hanging="10"/>
      <w:jc w:val="both"/>
    </w:pPr>
    <w:rPr>
      <w:rFonts w:ascii="Times New Roman" w:hAnsi="Times New Roman" w:eastAsia="Times New Roman" w:cs="Times New Roman"/>
      <w:color w:val="000000"/>
      <w:kern w:val="2"/>
      <w:sz w:val="24"/>
      <w:szCs w:val="22"/>
      <w:lang w:val="en-US" w:eastAsia="zh-CN" w:bidi="ar-SA"/>
    </w:rPr>
  </w:style>
  <w:style w:type="character" w:customStyle="1" w:styleId="354">
    <w:name w:val="Fonte parág. padrão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18</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2025-07-09T11:47:55Z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