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7"/>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068/2025</w:t>
            </w:r>
          </w:p>
        </w:tc>
      </w:tr>
      <w:tr w14:paraId="75C73B58">
        <w:tblPrEx>
          <w:tblCellMar>
            <w:top w:w="0" w:type="dxa"/>
            <w:left w:w="70" w:type="dxa"/>
            <w:bottom w:w="0" w:type="dxa"/>
            <w:right w:w="70" w:type="dxa"/>
          </w:tblCellMar>
        </w:tblPrEx>
        <w:trPr>
          <w:trHeight w:val="40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039/2025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90039</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037/2025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item</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26/05/2025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1E3E8F63">
            <w:pPr>
              <w:jc w:val="both"/>
              <w:rPr>
                <w:rFonts w:hint="default" w:ascii="Arial" w:hAnsi="Arial" w:cs="Arial"/>
                <w:color w:val="000000"/>
                <w:lang w:val="pt-BR"/>
              </w:rPr>
            </w:pPr>
            <w:r>
              <w:rPr>
                <w:rFonts w:ascii="Arial" w:hAnsi="Arial" w:cs="Arial"/>
                <w:color w:val="000000"/>
              </w:rPr>
              <w:t xml:space="preserve">Registrar preços para futura e eventual contratação de </w:t>
            </w:r>
            <w:r>
              <w:rPr>
                <w:rFonts w:ascii="Arial" w:hAnsi="Arial" w:cs="Arial"/>
                <w:szCs w:val="24"/>
              </w:rPr>
              <w:t>empresa especializada em fornecimento</w:t>
            </w:r>
            <w:r>
              <w:rPr>
                <w:rFonts w:hint="default" w:ascii="Arial" w:hAnsi="Arial" w:cs="Arial"/>
                <w:szCs w:val="24"/>
                <w:lang w:val="pt-BR"/>
              </w:rPr>
              <w:t xml:space="preserve"> vacinas B19 contra brucelose, destinada à imunização do rebanho bovino e visando o controle e prevenção da brucelose</w:t>
            </w:r>
            <w:r>
              <w:rPr>
                <w:rFonts w:hint="default" w:ascii="Arial" w:hAnsi="Arial"/>
                <w:szCs w:val="24"/>
              </w:rPr>
              <w:t xml:space="preserve">, </w:t>
            </w:r>
            <w:r>
              <w:rPr>
                <w:rFonts w:hint="default" w:ascii="Arial" w:hAnsi="Arial"/>
                <w:szCs w:val="24"/>
                <w:lang w:val="pt-BR"/>
              </w:rPr>
              <w:t>para</w:t>
            </w:r>
            <w:r>
              <w:rPr>
                <w:rFonts w:hint="default" w:ascii="Arial" w:hAnsi="Arial"/>
                <w:szCs w:val="24"/>
              </w:rPr>
              <w:t xml:space="preserve"> atender </w:t>
            </w:r>
            <w:r>
              <w:rPr>
                <w:rFonts w:hint="default" w:ascii="Arial" w:hAnsi="Arial"/>
                <w:szCs w:val="24"/>
                <w:lang w:val="pt-BR"/>
              </w:rPr>
              <w:t>às demandas</w:t>
            </w:r>
            <w:r>
              <w:rPr>
                <w:rFonts w:hint="default" w:ascii="Arial" w:hAnsi="Arial"/>
                <w:szCs w:val="24"/>
              </w:rPr>
              <w:t xml:space="preserve"> d</w:t>
            </w:r>
            <w:r>
              <w:rPr>
                <w:rFonts w:hint="default" w:ascii="Arial" w:hAnsi="Arial"/>
                <w:szCs w:val="24"/>
                <w:lang w:val="pt-BR"/>
              </w:rPr>
              <w:t xml:space="preserve">a Secretaria de Agricultura e Meio Ambiente </w:t>
            </w:r>
            <w:r>
              <w:rPr>
                <w:rFonts w:hint="default" w:ascii="Arial" w:hAnsi="Arial"/>
                <w:szCs w:val="24"/>
              </w:rPr>
              <w:t>da Prefeitura Municipal de Cataguases</w:t>
            </w:r>
            <w:r>
              <w:rPr>
                <w:rFonts w:hint="default" w:ascii="Arial" w:hAnsi="Arial"/>
                <w:szCs w:val="24"/>
                <w:lang w:val="pt-BR"/>
              </w:rPr>
              <w:t>-</w:t>
            </w:r>
            <w:r>
              <w:rPr>
                <w:rFonts w:hint="default" w:ascii="Arial" w:hAnsi="Arial"/>
                <w:szCs w:val="24"/>
              </w:rPr>
              <w:t>MG</w:t>
            </w:r>
            <w:r>
              <w:rPr>
                <w:rFonts w:hint="default" w:ascii="Arial" w:hAnsi="Arial"/>
                <w:szCs w:val="24"/>
                <w:lang w:val="pt-BR"/>
              </w:rPr>
              <w:t>.</w:t>
            </w:r>
          </w:p>
          <w:p w14:paraId="40BE8182">
            <w:pPr>
              <w:jc w:val="both"/>
              <w:rPr>
                <w:rFonts w:ascii="Arial" w:hAnsi="Arial" w:cs="Arial"/>
                <w:color w:val="000000"/>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11.656,67</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432B8181">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6055EB89">
      <w:pPr>
        <w:jc w:val="center"/>
        <w:rPr>
          <w:rFonts w:ascii="Arial" w:hAnsi="Arial" w:cs="Arial"/>
          <w:sz w:val="20"/>
        </w:rPr>
      </w:pPr>
    </w:p>
    <w:p w14:paraId="49C063E3">
      <w:pPr>
        <w:jc w:val="center"/>
        <w:rPr>
          <w:rFonts w:ascii="Arial" w:hAnsi="Arial" w:cs="Arial"/>
          <w:sz w:val="20"/>
        </w:rPr>
      </w:pPr>
    </w:p>
    <w:p w14:paraId="345DAED6">
      <w:pPr>
        <w:jc w:val="center"/>
        <w:rPr>
          <w:rFonts w:ascii="Arial" w:hAnsi="Arial" w:cs="Arial"/>
          <w:sz w:val="20"/>
        </w:rPr>
      </w:pPr>
    </w:p>
    <w:p w14:paraId="4B80BCF7">
      <w:pPr>
        <w:jc w:val="center"/>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039/2025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068/2025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26/05/2025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14:paraId="7C116D94">
      <w:pPr>
        <w:rPr>
          <w:rStyle w:val="267"/>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068/2025</w:t>
      </w:r>
      <w:r>
        <w:rPr>
          <w:rFonts w:hint="default" w:ascii="Arial" w:hAnsi="Arial" w:cs="Arial"/>
          <w:sz w:val="18"/>
          <w:szCs w:val="18"/>
        </w:rPr>
        <w:t xml:space="preserve"> para Sistema de Registro de Preços n° </w:t>
      </w:r>
      <w:r>
        <w:rPr>
          <w:rFonts w:hint="default" w:ascii="Arial" w:hAnsi="Arial" w:cs="Arial"/>
          <w:sz w:val="18"/>
          <w:szCs w:val="18"/>
          <w:lang w:val="pt-BR"/>
        </w:rPr>
        <w:t>037/2025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039/2025</w:t>
      </w:r>
      <w:r>
        <w:rPr>
          <w:rFonts w:hint="default" w:ascii="Arial" w:hAnsi="Arial" w:cs="Arial"/>
          <w:b/>
          <w:sz w:val="18"/>
          <w:szCs w:val="18"/>
        </w:rPr>
        <w:t xml:space="preserve">, Tipo </w:t>
      </w:r>
      <w:r>
        <w:rPr>
          <w:rFonts w:hint="default" w:ascii="Arial" w:hAnsi="Arial" w:cs="Arial"/>
          <w:b/>
          <w:sz w:val="18"/>
          <w:szCs w:val="18"/>
          <w:lang w:val="pt-BR"/>
        </w:rPr>
        <w:t>menor preço</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sz w:val="18"/>
          <w:szCs w:val="18"/>
        </w:rPr>
        <w:t>empresa especializada em fornecimento vacinas B19 contra brucelose, destinada à imunização do rebanho bovino e visando o controle e prevenção da brucelose, para atender às demandas da Secretaria de Agricultura e Meio Ambiente da Prefeitura Municipal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sz w:val="18"/>
          <w:szCs w:val="18"/>
        </w:rPr>
        <w:t>empresa especializada em fornecimento vacinas B19 contra brucelose, destinada à imunização do rebanho bovino e visando o controle e prevenção da brucelose, para atender às demandas da Secretaria de Agricultura e Meio Ambiente da Prefeitura Municipal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preço por item</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1E81DB7C">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b/>
          <w:sz w:val="18"/>
          <w:szCs w:val="18"/>
          <w:lang w:val="pt-BR" w:eastAsia="ar-SA"/>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r>
        <w:rPr>
          <w:rFonts w:hint="default" w:ascii="Arial" w:hAnsi="Arial" w:cs="Arial"/>
          <w:color w:val="000000" w:themeColor="text1"/>
          <w:sz w:val="18"/>
          <w:szCs w:val="18"/>
          <w:lang w:val="pt-BR"/>
          <w14:textFill>
            <w14:solidFill>
              <w14:schemeClr w14:val="tx1"/>
            </w14:solidFill>
          </w14:textFill>
        </w:rPr>
        <w:t xml:space="preserve"> Secretaria de Agricultura e Meio Ambiente.</w:t>
      </w:r>
    </w:p>
    <w:p w14:paraId="22116304">
      <w:pPr>
        <w:jc w:val="both"/>
        <w:rPr>
          <w:rFonts w:hint="default" w:ascii="Arial" w:hAnsi="Arial"/>
          <w:b/>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1636D112">
      <w:pPr>
        <w:pStyle w:val="310"/>
        <w:numPr>
          <w:ilvl w:val="2"/>
          <w:numId w:val="0"/>
        </w:numPr>
        <w:spacing w:before="0" w:after="0" w:line="360" w:lineRule="auto"/>
        <w:ind w:leftChars="0"/>
        <w:rPr>
          <w:rFonts w:hint="default"/>
          <w:b/>
          <w:bCs/>
          <w:i w:val="0"/>
          <w:color w:val="auto"/>
          <w:sz w:val="18"/>
          <w:szCs w:val="18"/>
          <w:u w:val="single"/>
          <w:lang w:val="pt-BR"/>
        </w:rPr>
      </w:pPr>
      <w:r>
        <w:rPr>
          <w:rFonts w:hint="default" w:cs="Arial"/>
          <w:b/>
          <w:bCs/>
          <w:i w:val="0"/>
          <w:color w:val="auto"/>
          <w:sz w:val="18"/>
          <w:szCs w:val="18"/>
          <w:u w:val="single"/>
          <w:lang w:val="pt-BR"/>
        </w:rPr>
        <w:t xml:space="preserve">3.7. </w:t>
      </w:r>
      <w:r>
        <w:rPr>
          <w:rFonts w:hint="default"/>
          <w:b/>
          <w:bCs/>
          <w:i w:val="0"/>
          <w:color w:val="auto"/>
          <w:sz w:val="18"/>
          <w:szCs w:val="18"/>
          <w:u w:val="single"/>
          <w:lang w:val="pt-BR"/>
        </w:rPr>
        <w:t>Para todos os itens a participação é exclusiva a Microempresas e Empresas de Pequeno Porte ou equiparadas, nos termos do art. 48 da Lei Complementar nº 123, de 14 de dezembro de 2006.</w:t>
      </w:r>
    </w:p>
    <w:p w14:paraId="693301D9">
      <w:pPr>
        <w:pStyle w:val="310"/>
        <w:numPr>
          <w:ilvl w:val="2"/>
          <w:numId w:val="0"/>
        </w:numPr>
        <w:spacing w:before="0" w:after="0" w:line="360" w:lineRule="auto"/>
        <w:ind w:leftChars="0"/>
        <w:rPr>
          <w:rFonts w:hint="default"/>
          <w:i w:val="0"/>
          <w:color w:val="auto"/>
          <w:sz w:val="18"/>
          <w:szCs w:val="18"/>
          <w:lang w:val="pt-BR"/>
        </w:rPr>
      </w:pPr>
      <w:r>
        <w:rPr>
          <w:rFonts w:hint="default"/>
          <w:i w:val="0"/>
          <w:color w:val="auto"/>
          <w:sz w:val="18"/>
          <w:szCs w:val="18"/>
          <w:lang w:val="pt-BR"/>
        </w:rPr>
        <w:t>3.7.1. 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376F336E">
      <w:pPr>
        <w:pStyle w:val="310"/>
        <w:numPr>
          <w:ilvl w:val="2"/>
          <w:numId w:val="0"/>
        </w:numPr>
        <w:spacing w:before="0" w:after="0" w:line="360" w:lineRule="auto"/>
        <w:ind w:leftChars="0"/>
        <w:rPr>
          <w:rFonts w:hint="default" w:cs="Arial"/>
          <w:i w:val="0"/>
          <w:color w:val="auto"/>
          <w:sz w:val="18"/>
          <w:szCs w:val="18"/>
          <w:lang w:val="pt-BR"/>
        </w:rPr>
      </w:pPr>
      <w:r>
        <w:rPr>
          <w:rFonts w:hint="default"/>
          <w:i w:val="0"/>
          <w:color w:val="auto"/>
          <w:sz w:val="18"/>
          <w:szCs w:val="18"/>
          <w:lang w:val="pt-BR"/>
        </w:rPr>
        <w:t>3.7.2.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 e do Decreto n.º 8.538, de 2015.</w:t>
      </w:r>
    </w:p>
    <w:p w14:paraId="1D832B4E">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9C42C85">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2045C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7AEB3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3BED02F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3DECD061">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7184DC08">
      <w:pPr>
        <w:pStyle w:val="303"/>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04DAC18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ITEM. </w:t>
      </w:r>
    </w:p>
    <w:p w14:paraId="5C1B77D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cs="Arial"/>
          <w:iCs/>
          <w:sz w:val="18"/>
          <w:szCs w:val="18"/>
          <w:lang w:val="pt-BR"/>
        </w:rPr>
        <w:t>0,01 (um centavo</w:t>
      </w:r>
      <w:r>
        <w:rPr>
          <w:rFonts w:hint="default" w:ascii="Arial" w:hAnsi="Arial" w:cs="Arial"/>
          <w:iCs/>
          <w:sz w:val="18"/>
          <w:szCs w:val="18"/>
          <w:lang w:val="pt-BR"/>
        </w:rPr>
        <w:t>).</w:t>
      </w:r>
    </w:p>
    <w:p w14:paraId="59E1DB5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056EEE9">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325500B0">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59382E26">
      <w:pPr>
        <w:pStyle w:val="303"/>
        <w:numPr>
          <w:ilvl w:val="0"/>
          <w:numId w:val="0"/>
        </w:numPr>
        <w:tabs>
          <w:tab w:val="left" w:pos="720"/>
        </w:tabs>
        <w:spacing w:before="0" w:after="0" w:line="360" w:lineRule="auto"/>
        <w:ind w:leftChars="0"/>
        <w:rPr>
          <w:rFonts w:hint="default" w:ascii="Arial" w:hAnsi="Arial" w:cs="Arial"/>
          <w:sz w:val="18"/>
          <w:szCs w:val="18"/>
        </w:rPr>
      </w:pPr>
    </w:p>
    <w:p w14:paraId="617BED21">
      <w:pPr>
        <w:pStyle w:val="220"/>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0"/>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725EB89B">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F4AB838">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0C44FBFF">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44D7EB39">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1151794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32D7437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41D616B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3"/>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3"/>
        <w:numPr>
          <w:ilvl w:val="1"/>
          <w:numId w:val="7"/>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1F0F6488">
      <w:pPr>
        <w:pStyle w:val="303"/>
        <w:tabs>
          <w:tab w:val="left" w:pos="709"/>
          <w:tab w:val="left" w:pos="851"/>
          <w:tab w:val="left" w:pos="993"/>
        </w:tabs>
        <w:spacing w:before="0" w:after="0" w:line="240" w:lineRule="auto"/>
        <w:rPr>
          <w:rFonts w:hint="default" w:ascii="Arial" w:hAnsi="Arial" w:cs="Arial"/>
          <w:sz w:val="18"/>
          <w:szCs w:val="18"/>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517BF1F">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3E5CEEE">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126CDD21">
      <w:pPr>
        <w:tabs>
          <w:tab w:val="left" w:pos="993"/>
        </w:tabs>
        <w:spacing w:line="360" w:lineRule="auto"/>
        <w:jc w:val="both"/>
        <w:rPr>
          <w:rFonts w:hint="default" w:ascii="Arial" w:hAnsi="Arial" w:cs="Arial"/>
          <w:sz w:val="18"/>
          <w:szCs w:val="18"/>
        </w:rPr>
      </w:pPr>
    </w:p>
    <w:p w14:paraId="2D0D3797">
      <w:pPr>
        <w:pStyle w:val="220"/>
        <w:numPr>
          <w:ilvl w:val="2"/>
          <w:numId w:val="9"/>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ascii="Arial" w:hAnsi="Arial" w:eastAsia="LiberationSerif-Bold" w:cs="Arial"/>
          <w:bCs/>
          <w:sz w:val="24"/>
          <w:szCs w:val="24"/>
          <w:lang w:eastAsia="zh-CN"/>
        </w:rPr>
      </w:pPr>
      <w:r>
        <w:rPr>
          <w:rFonts w:hint="default" w:ascii="Arial" w:hAnsi="Arial" w:cs="Arial"/>
          <w:b/>
          <w:sz w:val="18"/>
          <w:szCs w:val="18"/>
          <w:highlight w:val="yellow"/>
        </w:rPr>
        <w:t xml:space="preserve">Nível V - Da Qualificação Técnica </w:t>
      </w:r>
    </w:p>
    <w:p w14:paraId="4B70BB3C">
      <w:pPr>
        <w:pStyle w:val="220"/>
        <w:numPr>
          <w:ilvl w:val="0"/>
          <w:numId w:val="10"/>
        </w:numPr>
        <w:pBdr>
          <w:top w:val="single" w:color="auto" w:sz="4" w:space="0"/>
          <w:left w:val="single" w:color="auto" w:sz="4" w:space="0"/>
          <w:bottom w:val="single" w:color="auto" w:sz="4" w:space="0"/>
          <w:right w:val="single" w:color="auto" w:sz="4" w:space="0"/>
          <w:between w:val="none" w:color="auto" w:sz="0" w:space="0"/>
        </w:pBdr>
        <w:tabs>
          <w:tab w:val="left" w:pos="240"/>
          <w:tab w:val="left" w:pos="720"/>
          <w:tab w:val="left" w:pos="993"/>
          <w:tab w:val="clear" w:pos="425"/>
        </w:tabs>
        <w:spacing w:line="360" w:lineRule="auto"/>
        <w:ind w:left="5" w:leftChars="0" w:hanging="5" w:firstLineChars="0"/>
        <w:jc w:val="both"/>
        <w:rPr>
          <w:rFonts w:hint="default" w:ascii="Arial" w:hAnsi="Arial"/>
          <w:sz w:val="18"/>
          <w:szCs w:val="18"/>
        </w:rPr>
      </w:pPr>
      <w:r>
        <w:rPr>
          <w:rFonts w:hint="default" w:ascii="Arial" w:hAnsi="Arial"/>
          <w:sz w:val="18"/>
          <w:szCs w:val="18"/>
        </w:rPr>
        <w:t>As vacinas ofertadas deverão apresentar registro no MAPA (Ministério da Agricultura, Pecuária e Abastecimento).</w:t>
      </w:r>
    </w:p>
    <w:p w14:paraId="1D61621B">
      <w:pPr>
        <w:pStyle w:val="220"/>
        <w:numPr>
          <w:numId w:val="0"/>
        </w:numPr>
        <w:pBdr>
          <w:top w:val="single" w:color="auto" w:sz="4" w:space="0"/>
          <w:left w:val="single" w:color="auto" w:sz="4" w:space="0"/>
          <w:bottom w:val="single" w:color="auto" w:sz="4" w:space="0"/>
          <w:right w:val="single" w:color="auto" w:sz="4" w:space="0"/>
          <w:between w:val="none" w:color="auto" w:sz="0" w:space="0"/>
        </w:pBdr>
        <w:tabs>
          <w:tab w:val="left" w:pos="240"/>
          <w:tab w:val="left" w:pos="720"/>
          <w:tab w:val="left" w:pos="993"/>
        </w:tabs>
        <w:spacing w:line="360" w:lineRule="auto"/>
        <w:ind w:leftChars="0"/>
        <w:jc w:val="both"/>
        <w:rPr>
          <w:rFonts w:hint="default" w:ascii="Arial" w:hAnsi="Arial"/>
          <w:sz w:val="18"/>
          <w:szCs w:val="18"/>
        </w:rPr>
      </w:pPr>
      <w:r>
        <w:rPr>
          <w:rFonts w:hint="default" w:ascii="Arial" w:hAnsi="Arial"/>
          <w:sz w:val="18"/>
          <w:szCs w:val="18"/>
        </w:rPr>
        <w:t xml:space="preserve"> </w:t>
      </w:r>
    </w:p>
    <w:p w14:paraId="5696AA40">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41A37DFA">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59FFBB7">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1A7A74F0">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3FFFD685">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23BB71E3">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4EE93A13">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3D594A6A">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4"/>
        <w:tabs>
          <w:tab w:val="left" w:pos="993"/>
        </w:tabs>
        <w:spacing w:before="0" w:after="0" w:line="360" w:lineRule="auto"/>
        <w:ind w:left="0"/>
        <w:rPr>
          <w:rFonts w:hint="default" w:ascii="Arial" w:hAnsi="Arial" w:cs="Arial"/>
          <w:sz w:val="18"/>
          <w:szCs w:val="18"/>
        </w:rPr>
      </w:pPr>
    </w:p>
    <w:p w14:paraId="7AD5C51D">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ED46D0B">
      <w:pPr>
        <w:pStyle w:val="304"/>
        <w:tabs>
          <w:tab w:val="left" w:pos="993"/>
        </w:tabs>
        <w:spacing w:before="0" w:after="0" w:line="240" w:lineRule="auto"/>
        <w:ind w:left="0"/>
        <w:rPr>
          <w:rFonts w:hint="default" w:ascii="Arial" w:hAnsi="Arial" w:cs="Arial"/>
          <w:sz w:val="18"/>
          <w:szCs w:val="18"/>
        </w:rPr>
      </w:pPr>
    </w:p>
    <w:p w14:paraId="793331B7">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07F620EA">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5F97C590">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E9FBD97">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58EDE80C">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1D878D6">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5D873A61">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7818173">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8AFA721">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36B3A43F">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8.9.8.1.8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5FF5844">
      <w:pPr>
        <w:pStyle w:val="220"/>
        <w:spacing w:line="240" w:lineRule="auto"/>
        <w:ind w:left="0"/>
        <w:jc w:val="both"/>
        <w:rPr>
          <w:rFonts w:hint="default" w:ascii="Arial" w:hAnsi="Arial" w:eastAsia="Arial" w:cs="Arial"/>
          <w:b/>
          <w:sz w:val="18"/>
          <w:szCs w:val="18"/>
        </w:rPr>
      </w:pPr>
    </w:p>
    <w:p w14:paraId="1F1BD9CB">
      <w:pPr>
        <w:pStyle w:val="303"/>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DE857B9">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75818531">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48DC6E40">
      <w:pPr>
        <w:pStyle w:val="304"/>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4"/>
          <w:rFonts w:hint="default" w:ascii="Arial" w:hAnsi="Arial" w:cs="Arial"/>
          <w:sz w:val="18"/>
          <w:szCs w:val="18"/>
        </w:rPr>
        <w:t xml:space="preserve">§ 1º do art. 36 e no § 1º do art. 39 da </w:t>
      </w:r>
      <w:r>
        <w:rPr>
          <w:rStyle w:val="324"/>
          <w:rFonts w:hint="default" w:ascii="Arial" w:hAnsi="Arial" w:cs="Arial"/>
          <w:i/>
          <w:iCs/>
          <w:sz w:val="18"/>
          <w:szCs w:val="18"/>
        </w:rPr>
        <w:t>Instrução Normativa SEGES nº 73, de 30 de setembro de 2022</w:t>
      </w:r>
      <w:r>
        <w:rPr>
          <w:rStyle w:val="324"/>
          <w:rFonts w:hint="default" w:ascii="Arial" w:hAnsi="Arial" w:cs="Arial"/>
          <w:sz w:val="18"/>
          <w:szCs w:val="18"/>
        </w:rPr>
        <w:t>.</w:t>
      </w:r>
      <w:r>
        <w:rPr>
          <w:rStyle w:val="324"/>
          <w:rFonts w:hint="default" w:ascii="Arial" w:hAnsi="Arial" w:cs="Arial"/>
          <w:sz w:val="18"/>
          <w:szCs w:val="18"/>
        </w:rPr>
        <w:fldChar w:fldCharType="end"/>
      </w:r>
    </w:p>
    <w:p w14:paraId="621F3228">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3520743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3"/>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3"/>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00C6C890">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2"/>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3"/>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4"/>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4"/>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3"/>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5"/>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0"/>
        <w:numPr>
          <w:ilvl w:val="0"/>
          <w:numId w:val="16"/>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6"/>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6"/>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6"/>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6"/>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6"/>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57145B21">
      <w:pPr>
        <w:spacing w:line="360" w:lineRule="auto"/>
        <w:jc w:val="both"/>
        <w:rPr>
          <w:rFonts w:hint="default" w:ascii="Arial" w:hAnsi="Arial" w:cs="Arial"/>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ou nota de empenho emitida</w:t>
      </w:r>
      <w:r>
        <w:rPr>
          <w:rFonts w:hint="default" w:ascii="Arial" w:hAnsi="Arial" w:cs="Arial"/>
          <w:sz w:val="18"/>
          <w:szCs w:val="18"/>
        </w:rPr>
        <w:t xml:space="preserve"> pela área competente da Prefeitura Municipal de Cataguases, sendo:</w:t>
      </w:r>
      <w:r>
        <w:rPr>
          <w:rFonts w:hint="default" w:ascii="Arial" w:hAnsi="Arial" w:cs="Arial"/>
          <w:sz w:val="18"/>
          <w:szCs w:val="18"/>
          <w:lang w:val="pt-BR"/>
        </w:rPr>
        <w:t xml:space="preserve"> Secretaria de Agricultura e Meio Ambiente.</w:t>
      </w:r>
    </w:p>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w:t>
      </w:r>
      <w:r>
        <w:rPr>
          <w:rFonts w:hint="default" w:ascii="Arial" w:hAnsi="Arial" w:cs="Arial"/>
          <w:b w:val="0"/>
          <w:bCs w:val="0"/>
          <w:sz w:val="18"/>
          <w:szCs w:val="18"/>
        </w:rPr>
        <w:t>e</w:t>
      </w:r>
      <w:r>
        <w:rPr>
          <w:rFonts w:hint="default" w:ascii="Arial" w:hAnsi="Arial" w:eastAsia="Times New Roman" w:cs="Arial"/>
          <w:b w:val="0"/>
          <w:bCs w:val="0"/>
          <w:sz w:val="18"/>
          <w:szCs w:val="18"/>
        </w:rPr>
        <w:t xml:space="preserve"> </w:t>
      </w:r>
      <w:r>
        <w:rPr>
          <w:rFonts w:hint="default" w:ascii="Arial" w:hAnsi="Arial" w:eastAsia="Arial"/>
          <w:b w:val="0"/>
          <w:bCs w:val="0"/>
          <w:color w:val="000000" w:themeColor="text1"/>
          <w:sz w:val="18"/>
          <w:szCs w:val="18"/>
          <w14:textFill>
            <w14:solidFill>
              <w14:schemeClr w14:val="tx1"/>
            </w14:solidFill>
          </w14:textFill>
        </w:rPr>
        <w:t>R$ 11.656,67 (onze mil, seiscentos e cinquenta e seis reais, e sessenta e sete centavos)</w:t>
      </w:r>
      <w:r>
        <w:rPr>
          <w:rFonts w:hint="default" w:ascii="Arial" w:hAnsi="Arial" w:cs="Arial"/>
          <w:b w:val="0"/>
          <w:bCs w:val="0"/>
          <w:sz w:val="18"/>
          <w:szCs w:val="18"/>
        </w:rPr>
        <w:t>, de acordo com o mapa analítico an</w:t>
      </w:r>
      <w:r>
        <w:rPr>
          <w:rFonts w:hint="default" w:ascii="Arial" w:hAnsi="Arial" w:cs="Arial"/>
          <w:sz w:val="18"/>
          <w:szCs w:val="18"/>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240" w:lineRule="auto"/>
        <w:jc w:val="both"/>
        <w:rPr>
          <w:rFonts w:hint="default" w:ascii="Arial" w:hAnsi="Arial" w:cs="Arial"/>
          <w:sz w:val="18"/>
          <w:szCs w:val="18"/>
        </w:rPr>
      </w:pPr>
    </w:p>
    <w:p w14:paraId="3B7B17B0">
      <w:pPr>
        <w:pStyle w:val="278"/>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4"/>
        <w:spacing w:before="0" w:after="0" w:line="360" w:lineRule="auto"/>
        <w:ind w:left="0"/>
        <w:rPr>
          <w:rFonts w:hint="default" w:ascii="Arial" w:hAnsi="Arial" w:cs="Arial"/>
          <w:color w:val="1D2228"/>
          <w:sz w:val="18"/>
          <w:szCs w:val="18"/>
          <w:shd w:val="clear" w:color="auto" w:fill="FFFFFF"/>
        </w:rPr>
      </w:pPr>
      <w:bookmarkStart w:id="26" w:name="_Hlk114652595"/>
      <w:bookmarkStart w:id="27"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3"/>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color w:val="auto"/>
          <w:sz w:val="18"/>
          <w:szCs w:val="18"/>
        </w:rPr>
        <w:t>Lei nº 14.133, de 2021</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4"/>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5"/>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1"/>
          <w:rFonts w:hint="default" w:ascii="Arial" w:hAnsi="Arial" w:cs="Arial"/>
          <w:color w:val="auto"/>
          <w:sz w:val="18"/>
          <w:szCs w:val="18"/>
        </w:rPr>
        <w:t>inciso I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4"/>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4"/>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4"/>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4"/>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4"/>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4"/>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4"/>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4"/>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4"/>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vi"/>
      <w:bookmarkEnd w:id="28"/>
      <w:bookmarkStart w:id="29" w:name="art155iv"/>
      <w:bookmarkEnd w:id="29"/>
      <w:bookmarkStart w:id="30" w:name="art155ix"/>
      <w:bookmarkEnd w:id="30"/>
      <w:bookmarkStart w:id="31" w:name="art155x"/>
      <w:bookmarkEnd w:id="31"/>
      <w:bookmarkStart w:id="32" w:name="art155v"/>
      <w:bookmarkEnd w:id="32"/>
      <w:bookmarkStart w:id="33" w:name="art155vii"/>
      <w:bookmarkEnd w:id="33"/>
      <w:bookmarkStart w:id="34" w:name="art155ii"/>
      <w:bookmarkEnd w:id="34"/>
      <w:bookmarkStart w:id="35" w:name="art155viii"/>
      <w:bookmarkEnd w:id="35"/>
      <w:bookmarkStart w:id="36" w:name="art155iii"/>
      <w:bookmarkEnd w:id="36"/>
    </w:p>
    <w:p w14:paraId="00FFB063">
      <w:pPr>
        <w:pStyle w:val="304"/>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1"/>
          <w:rFonts w:hint="default" w:ascii="Arial" w:hAnsi="Arial" w:cs="Arial"/>
          <w:color w:val="auto"/>
          <w:sz w:val="18"/>
          <w:szCs w:val="18"/>
        </w:rPr>
        <w:t>art. 5º da Lei nº 12.846, de 1º de agosto de 2013.</w:t>
      </w:r>
      <w:r>
        <w:rPr>
          <w:rStyle w:val="11"/>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7325AF76">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1"/>
          <w:rFonts w:hint="default" w:ascii="Arial" w:hAnsi="Arial" w:cs="Arial"/>
          <w:color w:val="auto"/>
          <w:sz w:val="18"/>
          <w:szCs w:val="18"/>
        </w:rPr>
        <w:t>incisos 17.3.1, 17.3.2, 17.3.3, 17.3.4, 17.3.5 e 17.3.6,</w:t>
      </w:r>
      <w:r>
        <w:rPr>
          <w:rStyle w:val="11"/>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1"/>
          <w:rFonts w:hint="default" w:ascii="Arial" w:hAnsi="Arial" w:cs="Arial"/>
          <w:color w:val="auto"/>
          <w:sz w:val="18"/>
          <w:szCs w:val="18"/>
        </w:rPr>
        <w:t>incisos 17.3.8, 17.3.9, 17.3.10, 17.3.11 e 17.3.12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 14.133/21</w:t>
      </w:r>
      <w:r>
        <w:rPr>
          <w:rStyle w:val="11"/>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4"/>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4"/>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7" w:name="art156§7"/>
      <w:bookmarkEnd w:id="37"/>
      <w:bookmarkStart w:id="38" w:name="art156§6ii"/>
      <w:bookmarkEnd w:id="38"/>
      <w:bookmarkStart w:id="39" w:name="art156§5"/>
      <w:bookmarkEnd w:id="39"/>
      <w:bookmarkStart w:id="40" w:name="art156§6"/>
      <w:bookmarkEnd w:id="40"/>
      <w:bookmarkStart w:id="41" w:name="art156§4"/>
      <w:bookmarkEnd w:id="41"/>
      <w:bookmarkStart w:id="42" w:name="art156§3"/>
      <w:bookmarkEnd w:id="42"/>
    </w:p>
    <w:p w14:paraId="0E4919D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3"/>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4F4BC992">
      <w:pPr>
        <w:pStyle w:val="303"/>
        <w:spacing w:before="0" w:after="0" w:line="240" w:lineRule="auto"/>
        <w:rPr>
          <w:rFonts w:hint="default" w:ascii="Arial" w:hAnsi="Arial" w:cs="Arial"/>
          <w:color w:val="auto"/>
          <w:sz w:val="18"/>
          <w:szCs w:val="18"/>
        </w:rPr>
      </w:pPr>
    </w:p>
    <w:p w14:paraId="6DC978B9">
      <w:pPr>
        <w:pStyle w:val="303"/>
        <w:numPr>
          <w:ilvl w:val="0"/>
          <w:numId w:val="17"/>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4639287C">
      <w:pPr>
        <w:pStyle w:val="303"/>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44"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4"/>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1F86471F">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4"/>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4"/>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4"/>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4"/>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4"/>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4"/>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4"/>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bookmarkEnd w:id="45"/>
    <w:p w14:paraId="7A8C89F5">
      <w:pPr>
        <w:pStyle w:val="304"/>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4"/>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4"/>
        <w:spacing w:before="0" w:after="0" w:line="360" w:lineRule="auto"/>
        <w:ind w:left="0"/>
        <w:rPr>
          <w:rFonts w:hint="default" w:ascii="Arial" w:hAnsi="Arial" w:cs="Arial"/>
          <w:sz w:val="18"/>
          <w:szCs w:val="18"/>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p>
    <w:p w14:paraId="6A45CE95">
      <w:pPr>
        <w:pStyle w:val="304"/>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4"/>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demandas</w:t>
      </w:r>
    </w:p>
    <w:p w14:paraId="57777C01">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6484824C">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07 de maio de 2025</w:t>
      </w:r>
      <w:r>
        <w:rPr>
          <w:rFonts w:hint="default" w:ascii="Arial" w:hAnsi="Arial" w:cs="Arial"/>
          <w:sz w:val="18"/>
          <w:szCs w:val="18"/>
        </w:rPr>
        <w:t>.</w:t>
      </w:r>
    </w:p>
    <w:p w14:paraId="49133FDB">
      <w:pPr>
        <w:ind w:firstLine="567"/>
        <w:jc w:val="center"/>
        <w:rPr>
          <w:rFonts w:hint="default" w:ascii="Arial" w:hAnsi="Arial" w:cs="Arial"/>
          <w:sz w:val="18"/>
          <w:szCs w:val="18"/>
        </w:rPr>
      </w:pPr>
    </w:p>
    <w:p w14:paraId="0F11E866">
      <w:pPr>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08695E6">
      <w:pPr>
        <w:jc w:val="center"/>
        <w:rPr>
          <w:rFonts w:ascii="Arial" w:hAnsi="Arial" w:cs="Arial"/>
          <w:b/>
          <w:bCs/>
          <w:color w:val="auto"/>
          <w:sz w:val="32"/>
          <w:szCs w:val="32"/>
        </w:rPr>
      </w:pPr>
    </w:p>
    <w:p w14:paraId="470C3E1A">
      <w:pPr>
        <w:jc w:val="center"/>
        <w:rPr>
          <w:rFonts w:ascii="Arial" w:hAnsi="Arial" w:cs="Arial"/>
          <w:b/>
          <w:bCs/>
          <w:color w:val="auto"/>
          <w:sz w:val="32"/>
          <w:szCs w:val="32"/>
        </w:rPr>
      </w:pPr>
    </w:p>
    <w:p w14:paraId="7F6BFE3F">
      <w:pPr>
        <w:jc w:val="center"/>
        <w:rPr>
          <w:rFonts w:ascii="Arial" w:hAnsi="Arial" w:cs="Arial"/>
          <w:b/>
          <w:bCs/>
          <w:color w:val="auto"/>
          <w:sz w:val="32"/>
          <w:szCs w:val="32"/>
        </w:rPr>
      </w:pPr>
    </w:p>
    <w:p w14:paraId="14DE1AD2">
      <w:pPr>
        <w:jc w:val="center"/>
        <w:rPr>
          <w:rFonts w:ascii="Arial" w:hAnsi="Arial" w:cs="Arial"/>
          <w:b/>
          <w:bCs/>
          <w:color w:val="auto"/>
          <w:sz w:val="32"/>
          <w:szCs w:val="32"/>
        </w:rPr>
      </w:pPr>
    </w:p>
    <w:p w14:paraId="16253309">
      <w:pPr>
        <w:jc w:val="center"/>
        <w:rPr>
          <w:rFonts w:ascii="Arial" w:hAnsi="Arial" w:cs="Arial"/>
          <w:b/>
          <w:bCs/>
          <w:color w:val="auto"/>
          <w:sz w:val="32"/>
          <w:szCs w:val="32"/>
        </w:rPr>
      </w:pPr>
    </w:p>
    <w:p w14:paraId="5B032DD1">
      <w:pPr>
        <w:jc w:val="center"/>
        <w:rPr>
          <w:rFonts w:ascii="Arial" w:hAnsi="Arial" w:cs="Arial"/>
          <w:b/>
          <w:bCs/>
          <w:color w:val="auto"/>
          <w:sz w:val="32"/>
          <w:szCs w:val="32"/>
        </w:rPr>
      </w:pPr>
    </w:p>
    <w:p w14:paraId="164226DA">
      <w:pPr>
        <w:jc w:val="center"/>
        <w:rPr>
          <w:rFonts w:ascii="Arial" w:hAnsi="Arial" w:cs="Arial"/>
          <w:b/>
          <w:bCs/>
          <w:color w:val="auto"/>
          <w:sz w:val="32"/>
          <w:szCs w:val="32"/>
        </w:rPr>
      </w:pPr>
    </w:p>
    <w:p w14:paraId="75787704">
      <w:pPr>
        <w:jc w:val="center"/>
        <w:rPr>
          <w:rFonts w:ascii="Arial" w:hAnsi="Arial" w:cs="Arial"/>
          <w:b/>
          <w:bCs/>
          <w:color w:val="auto"/>
          <w:sz w:val="32"/>
          <w:szCs w:val="32"/>
        </w:rPr>
      </w:pPr>
    </w:p>
    <w:p w14:paraId="6009BEA6">
      <w:pPr>
        <w:jc w:val="center"/>
        <w:rPr>
          <w:rFonts w:ascii="Arial" w:hAnsi="Arial" w:cs="Arial"/>
          <w:b/>
          <w:bCs/>
          <w:color w:val="auto"/>
          <w:sz w:val="32"/>
          <w:szCs w:val="32"/>
        </w:rPr>
      </w:pPr>
    </w:p>
    <w:p w14:paraId="25451031">
      <w:pPr>
        <w:jc w:val="center"/>
        <w:rPr>
          <w:rFonts w:ascii="Arial" w:hAnsi="Arial" w:cs="Arial"/>
          <w:b/>
          <w:bCs/>
          <w:color w:val="auto"/>
          <w:sz w:val="32"/>
          <w:szCs w:val="32"/>
        </w:rPr>
      </w:pPr>
    </w:p>
    <w:p w14:paraId="57E63F0D">
      <w:pPr>
        <w:jc w:val="center"/>
        <w:rPr>
          <w:rFonts w:ascii="Arial" w:hAnsi="Arial" w:cs="Arial"/>
          <w:b/>
          <w:bCs/>
          <w:color w:val="auto"/>
          <w:sz w:val="32"/>
          <w:szCs w:val="32"/>
        </w:rPr>
      </w:pPr>
    </w:p>
    <w:p w14:paraId="289C09BC">
      <w:pPr>
        <w:jc w:val="center"/>
        <w:rPr>
          <w:rFonts w:ascii="Arial" w:hAnsi="Arial" w:cs="Arial"/>
          <w:b/>
          <w:bCs/>
          <w:color w:val="auto"/>
          <w:sz w:val="32"/>
          <w:szCs w:val="32"/>
        </w:rPr>
      </w:pPr>
    </w:p>
    <w:p w14:paraId="58E8388A">
      <w:pPr>
        <w:jc w:val="center"/>
        <w:rPr>
          <w:rFonts w:ascii="Arial" w:hAnsi="Arial" w:cs="Arial"/>
          <w:b/>
          <w:bCs/>
          <w:color w:val="auto"/>
          <w:sz w:val="32"/>
          <w:szCs w:val="32"/>
        </w:rPr>
      </w:pPr>
    </w:p>
    <w:p w14:paraId="669367DB">
      <w:pPr>
        <w:jc w:val="center"/>
        <w:rPr>
          <w:rFonts w:ascii="Arial" w:hAnsi="Arial" w:cs="Arial"/>
          <w:b/>
          <w:bCs/>
          <w:color w:val="auto"/>
          <w:sz w:val="32"/>
          <w:szCs w:val="32"/>
        </w:rPr>
      </w:pPr>
    </w:p>
    <w:p w14:paraId="1D9B06D7">
      <w:pPr>
        <w:jc w:val="center"/>
        <w:rPr>
          <w:rFonts w:ascii="Arial" w:hAnsi="Arial" w:cs="Arial"/>
          <w:b/>
          <w:bCs/>
          <w:color w:val="auto"/>
          <w:sz w:val="32"/>
          <w:szCs w:val="32"/>
        </w:rPr>
      </w:pPr>
    </w:p>
    <w:p w14:paraId="158CE1E8">
      <w:pPr>
        <w:jc w:val="center"/>
        <w:rPr>
          <w:rFonts w:ascii="Arial" w:hAnsi="Arial" w:cs="Arial"/>
          <w:b/>
          <w:bCs/>
          <w:color w:val="auto"/>
          <w:sz w:val="32"/>
          <w:szCs w:val="32"/>
        </w:rPr>
      </w:pPr>
    </w:p>
    <w:p w14:paraId="397BA06B">
      <w:pPr>
        <w:jc w:val="center"/>
        <w:rPr>
          <w:rFonts w:ascii="Arial" w:hAnsi="Arial" w:cs="Arial"/>
          <w:b/>
          <w:bCs/>
          <w:color w:val="auto"/>
          <w:sz w:val="32"/>
          <w:szCs w:val="32"/>
        </w:rPr>
      </w:pPr>
    </w:p>
    <w:p w14:paraId="1EDF1A0B">
      <w:pPr>
        <w:jc w:val="center"/>
        <w:rPr>
          <w:rFonts w:ascii="Arial" w:hAnsi="Arial" w:cs="Arial"/>
          <w:b/>
          <w:bCs/>
          <w:color w:val="auto"/>
          <w:sz w:val="32"/>
          <w:szCs w:val="32"/>
        </w:rPr>
      </w:pPr>
    </w:p>
    <w:p w14:paraId="0124BFDC">
      <w:pPr>
        <w:jc w:val="center"/>
        <w:rPr>
          <w:rFonts w:ascii="Arial" w:hAnsi="Arial" w:cs="Arial"/>
          <w:b/>
          <w:bCs/>
          <w:color w:val="auto"/>
          <w:sz w:val="32"/>
          <w:szCs w:val="32"/>
        </w:rPr>
      </w:pPr>
    </w:p>
    <w:p w14:paraId="22915941">
      <w:pPr>
        <w:jc w:val="center"/>
        <w:rPr>
          <w:rFonts w:ascii="Arial" w:hAnsi="Arial" w:cs="Arial"/>
          <w:b/>
          <w:bCs/>
          <w:color w:val="auto"/>
          <w:sz w:val="32"/>
          <w:szCs w:val="32"/>
        </w:rPr>
      </w:pPr>
    </w:p>
    <w:p w14:paraId="5ED29913">
      <w:pPr>
        <w:jc w:val="center"/>
        <w:rPr>
          <w:rFonts w:ascii="Arial" w:hAnsi="Arial" w:cs="Arial"/>
          <w:b/>
          <w:bCs/>
          <w:color w:val="auto"/>
          <w:sz w:val="32"/>
          <w:szCs w:val="32"/>
        </w:rPr>
      </w:pPr>
    </w:p>
    <w:p w14:paraId="0876F9FB">
      <w:pPr>
        <w:jc w:val="center"/>
        <w:rPr>
          <w:rFonts w:ascii="Arial" w:hAnsi="Arial" w:cs="Arial"/>
          <w:b/>
          <w:bCs/>
          <w:color w:val="auto"/>
          <w:sz w:val="32"/>
          <w:szCs w:val="32"/>
        </w:rPr>
      </w:pPr>
    </w:p>
    <w:p w14:paraId="5A0EBE4C">
      <w:pPr>
        <w:jc w:val="center"/>
        <w:rPr>
          <w:rFonts w:ascii="Arial" w:hAnsi="Arial" w:cs="Arial"/>
          <w:b/>
          <w:bCs/>
          <w:color w:val="auto"/>
          <w:sz w:val="32"/>
          <w:szCs w:val="32"/>
        </w:rPr>
      </w:pPr>
    </w:p>
    <w:p w14:paraId="1980AF92">
      <w:pPr>
        <w:jc w:val="both"/>
        <w:rPr>
          <w:rFonts w:ascii="Arial" w:hAnsi="Arial" w:cs="Arial"/>
          <w:b/>
          <w:bCs/>
          <w:color w:val="auto"/>
          <w:sz w:val="32"/>
          <w:szCs w:val="32"/>
        </w:rPr>
      </w:pP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068/2025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039/2025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037/2025</w:t>
      </w:r>
    </w:p>
    <w:p w14:paraId="5C3425F6">
      <w:pPr>
        <w:jc w:val="center"/>
        <w:rPr>
          <w:rFonts w:ascii="Arial" w:hAnsi="Arial" w:cs="Arial"/>
          <w:b/>
          <w:bCs/>
          <w:color w:val="000000"/>
          <w:sz w:val="20"/>
          <w:szCs w:val="20"/>
        </w:rPr>
      </w:pPr>
    </w:p>
    <w:p w14:paraId="0776F281">
      <w:pPr>
        <w:pStyle w:val="220"/>
        <w:numPr>
          <w:ilvl w:val="0"/>
          <w:numId w:val="18"/>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AGRICULTURA E MEIO AMBIENTE DA PMC</w:t>
      </w:r>
    </w:p>
    <w:p w14:paraId="5130F21A">
      <w:pPr>
        <w:pStyle w:val="220"/>
        <w:pageBreakBefore w:val="0"/>
        <w:widowControl/>
        <w:numPr>
          <w:ilvl w:val="0"/>
          <w:numId w:val="0"/>
        </w:numPr>
        <w:tabs>
          <w:tab w:val="left" w:pos="284"/>
        </w:tabs>
        <w:kinsoku/>
        <w:wordWrap/>
        <w:overflowPunct/>
        <w:topLinePunct w:val="0"/>
        <w:bidi w:val="0"/>
        <w:snapToGrid/>
        <w:spacing w:line="240" w:lineRule="auto"/>
        <w:ind w:left="0" w:leftChars="0" w:right="0" w:firstLine="0"/>
        <w:jc w:val="center"/>
        <w:rPr>
          <w:rFonts w:hint="default" w:ascii="Arial" w:hAnsi="Arial" w:cs="Arial"/>
          <w:b/>
          <w:sz w:val="18"/>
          <w:szCs w:val="18"/>
        </w:rPr>
      </w:pPr>
    </w:p>
    <w:p w14:paraId="218F8B0C">
      <w:pPr>
        <w:pageBreakBefore w:val="0"/>
        <w:widowControl/>
        <w:kinsoku/>
        <w:wordWrap/>
        <w:overflowPunct/>
        <w:topLinePunct w:val="0"/>
        <w:bidi w:val="0"/>
        <w:snapToGrid/>
        <w:spacing w:after="0" w:line="360" w:lineRule="auto"/>
        <w:ind w:left="0" w:leftChars="0"/>
        <w:jc w:val="center"/>
        <w:rPr>
          <w:rFonts w:hint="default" w:ascii="Arial" w:hAnsi="Arial" w:cs="Arial"/>
          <w:b/>
          <w:bCs/>
          <w:sz w:val="18"/>
          <w:szCs w:val="18"/>
        </w:rPr>
      </w:pPr>
      <w:r>
        <w:rPr>
          <w:rFonts w:hint="default" w:ascii="Arial" w:hAnsi="Arial" w:cs="Arial"/>
          <w:b/>
          <w:bCs/>
          <w:sz w:val="18"/>
          <w:szCs w:val="18"/>
        </w:rPr>
        <w:t>TERMO DE REFERÊNCIA</w:t>
      </w:r>
    </w:p>
    <w:p w14:paraId="0525C8FA">
      <w:pPr>
        <w:pageBreakBefore w:val="0"/>
        <w:widowControl/>
        <w:kinsoku/>
        <w:wordWrap/>
        <w:overflowPunct/>
        <w:topLinePunct w:val="0"/>
        <w:bidi w:val="0"/>
        <w:snapToGrid/>
        <w:spacing w:after="0" w:line="360" w:lineRule="auto"/>
        <w:ind w:left="0" w:leftChars="0"/>
        <w:jc w:val="center"/>
        <w:rPr>
          <w:rFonts w:hint="default" w:ascii="Arial" w:hAnsi="Arial" w:cs="Arial"/>
          <w:sz w:val="18"/>
          <w:szCs w:val="18"/>
        </w:rPr>
      </w:pPr>
    </w:p>
    <w:p w14:paraId="0D01CBE1">
      <w:pPr>
        <w:pStyle w:val="220"/>
        <w:pageBreakBefore w:val="0"/>
        <w:widowControl/>
        <w:numPr>
          <w:ilvl w:val="0"/>
          <w:numId w:val="19"/>
        </w:numPr>
        <w:suppressAutoHyphens/>
        <w:kinsoku/>
        <w:wordWrap/>
        <w:overflowPunct/>
        <w:topLinePunct w:val="0"/>
        <w:bidi w:val="0"/>
        <w:snapToGrid/>
        <w:spacing w:after="0" w:line="360" w:lineRule="auto"/>
        <w:ind w:left="0" w:leftChars="0" w:firstLine="0"/>
        <w:jc w:val="both"/>
        <w:rPr>
          <w:rFonts w:hint="default" w:ascii="Arial" w:hAnsi="Arial" w:cs="Arial"/>
          <w:sz w:val="18"/>
          <w:szCs w:val="18"/>
        </w:rPr>
      </w:pPr>
      <w:r>
        <w:rPr>
          <w:rFonts w:hint="default" w:ascii="Arial" w:hAnsi="Arial" w:cs="Arial"/>
          <w:b/>
          <w:sz w:val="18"/>
          <w:szCs w:val="18"/>
        </w:rPr>
        <w:t>CONDIÇÕES GERAIS DA CONTRATAÇÃO</w:t>
      </w:r>
    </w:p>
    <w:p w14:paraId="5AC11AAB">
      <w:pPr>
        <w:pStyle w:val="220"/>
        <w:pageBreakBefore w:val="0"/>
        <w:widowControl/>
        <w:numPr>
          <w:ilvl w:val="1"/>
          <w:numId w:val="19"/>
        </w:numPr>
        <w:suppressAutoHyphens/>
        <w:kinsoku/>
        <w:wordWrap/>
        <w:overflowPunct/>
        <w:topLinePunct w:val="0"/>
        <w:bidi w:val="0"/>
        <w:snapToGrid/>
        <w:spacing w:after="0" w:line="360" w:lineRule="auto"/>
        <w:ind w:left="0" w:leftChars="0" w:firstLine="0"/>
        <w:jc w:val="both"/>
        <w:rPr>
          <w:rFonts w:hint="default" w:ascii="Arial" w:hAnsi="Arial" w:eastAsia="Arial-BoldMT" w:cs="Arial"/>
          <w:bCs/>
          <w:color w:val="000000"/>
          <w:sz w:val="18"/>
          <w:szCs w:val="18"/>
          <w:lang w:eastAsia="pt-BR"/>
        </w:rPr>
      </w:pPr>
      <w:r>
        <w:rPr>
          <w:rFonts w:hint="default" w:ascii="Arial" w:hAnsi="Arial" w:eastAsia="SimSun" w:cs="Arial"/>
          <w:sz w:val="18"/>
          <w:szCs w:val="18"/>
        </w:rPr>
        <w:t xml:space="preserve">O presente documento tem por objetivo estabelecer as condições gerais que orientarão o processo licitatório na modalidade </w:t>
      </w:r>
      <w:r>
        <w:rPr>
          <w:rFonts w:hint="default" w:ascii="Arial" w:hAnsi="Arial" w:eastAsia="SimSun" w:cs="Arial"/>
          <w:b/>
          <w:sz w:val="18"/>
          <w:szCs w:val="18"/>
        </w:rPr>
        <w:t>Pregão Eletrônico, pelo sistema de Registro de Preços, do tipo Menor Preço por Item</w:t>
      </w:r>
      <w:r>
        <w:rPr>
          <w:rFonts w:hint="default" w:ascii="Arial" w:hAnsi="Arial" w:eastAsia="SimSun" w:cs="Arial"/>
          <w:sz w:val="18"/>
          <w:szCs w:val="18"/>
        </w:rPr>
        <w:t xml:space="preserve">, tendo como finalidade a aquisição </w:t>
      </w:r>
      <w:r>
        <w:rPr>
          <w:rStyle w:val="336"/>
          <w:rFonts w:hint="default" w:ascii="Arial" w:hAnsi="Arial" w:cs="Arial"/>
          <w:sz w:val="18"/>
          <w:szCs w:val="18"/>
        </w:rPr>
        <w:t xml:space="preserve">de vacinas B19 contra brucelose, por parte da </w:t>
      </w:r>
      <w:r>
        <w:rPr>
          <w:rStyle w:val="6"/>
          <w:rFonts w:hint="default" w:ascii="Arial" w:hAnsi="Arial" w:cs="Arial"/>
          <w:b w:val="0"/>
          <w:bCs w:val="0"/>
          <w:sz w:val="18"/>
          <w:szCs w:val="18"/>
        </w:rPr>
        <w:t>Secretaria de Agricultura e Meio Ambiente da Prefeitura Municipal de Cataguases/MG</w:t>
      </w:r>
      <w:r>
        <w:rPr>
          <w:rStyle w:val="336"/>
          <w:rFonts w:hint="default" w:ascii="Arial" w:hAnsi="Arial" w:cs="Arial"/>
          <w:sz w:val="18"/>
          <w:szCs w:val="18"/>
        </w:rPr>
        <w:t xml:space="preserve">, destinada à imunização do rebanho bovino, visando o controle e a prevenção, </w:t>
      </w:r>
      <w:r>
        <w:rPr>
          <w:rFonts w:hint="default" w:ascii="Arial" w:hAnsi="Arial" w:eastAsia="SimSun" w:cs="Arial"/>
          <w:sz w:val="18"/>
          <w:szCs w:val="18"/>
        </w:rPr>
        <w:t xml:space="preserve"> conforme condições e exigências estabelecidas neste instrumento e com base nos parâmetros da Lei 14.133/2021, de acordo com as especificações a seguir:</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744"/>
        <w:gridCol w:w="1744"/>
        <w:gridCol w:w="1744"/>
        <w:gridCol w:w="1744"/>
        <w:gridCol w:w="1744"/>
      </w:tblGrid>
      <w:tr w14:paraId="3B076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8720" w:type="dxa"/>
            <w:gridSpan w:val="5"/>
            <w:shd w:val="clear" w:color="auto" w:fill="auto"/>
            <w:vAlign w:val="center"/>
          </w:tcPr>
          <w:p w14:paraId="7E2CF437">
            <w:pPr>
              <w:pStyle w:val="220"/>
              <w:pageBreakBefore w:val="0"/>
              <w:widowControl/>
              <w:suppressAutoHyphens/>
              <w:kinsoku/>
              <w:wordWrap/>
              <w:overflowPunct/>
              <w:topLinePunct w:val="0"/>
              <w:bidi w:val="0"/>
              <w:snapToGrid/>
              <w:spacing w:after="0" w:line="240" w:lineRule="auto"/>
              <w:ind w:left="0" w:leftChars="0"/>
              <w:jc w:val="center"/>
              <w:rPr>
                <w:rFonts w:hint="default" w:ascii="Arial" w:hAnsi="Arial" w:eastAsia="Arial-BoldMT" w:cs="Arial"/>
                <w:b/>
                <w:color w:val="auto"/>
                <w:sz w:val="18"/>
                <w:szCs w:val="18"/>
                <w:lang w:eastAsia="pt-BR"/>
              </w:rPr>
            </w:pPr>
            <w:r>
              <w:rPr>
                <w:rFonts w:hint="default" w:ascii="Arial" w:hAnsi="Arial" w:eastAsia="Arial-BoldMT" w:cs="Arial"/>
                <w:b/>
                <w:color w:val="auto"/>
                <w:sz w:val="18"/>
                <w:szCs w:val="18"/>
                <w:lang w:eastAsia="pt-BR"/>
              </w:rPr>
              <w:t>ITEM: Vacina contra Brucelose Bovina</w:t>
            </w:r>
          </w:p>
        </w:tc>
      </w:tr>
      <w:tr w14:paraId="0FCB5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0" w:type="dxa"/>
            <w:gridSpan w:val="5"/>
            <w:shd w:val="clear" w:color="auto" w:fill="auto"/>
            <w:vAlign w:val="center"/>
          </w:tcPr>
          <w:p w14:paraId="09BCCC59">
            <w:pPr>
              <w:pStyle w:val="220"/>
              <w:pageBreakBefore w:val="0"/>
              <w:widowControl/>
              <w:suppressAutoHyphens/>
              <w:kinsoku/>
              <w:wordWrap/>
              <w:overflowPunct/>
              <w:topLinePunct w:val="0"/>
              <w:bidi w:val="0"/>
              <w:snapToGrid/>
              <w:spacing w:after="0" w:line="240" w:lineRule="auto"/>
              <w:ind w:left="0" w:leftChars="0"/>
              <w:jc w:val="both"/>
              <w:rPr>
                <w:rFonts w:hint="default" w:ascii="Arial" w:hAnsi="Arial" w:eastAsia="Arial-BoldMT" w:cs="Arial"/>
                <w:bCs/>
                <w:color w:val="auto"/>
                <w:sz w:val="18"/>
                <w:szCs w:val="18"/>
                <w:lang w:eastAsia="pt-BR"/>
              </w:rPr>
            </w:pPr>
            <w:r>
              <w:rPr>
                <w:rFonts w:hint="default" w:ascii="Arial" w:hAnsi="Arial" w:eastAsia="Arial-BoldMT" w:cs="Arial"/>
                <w:b/>
                <w:color w:val="auto"/>
                <w:sz w:val="18"/>
                <w:szCs w:val="18"/>
                <w:lang w:eastAsia="pt-BR"/>
              </w:rPr>
              <w:t>- Especificação</w:t>
            </w:r>
            <w:r>
              <w:rPr>
                <w:rFonts w:hint="default" w:ascii="Arial" w:hAnsi="Arial" w:eastAsia="Arial-BoldMT" w:cs="Arial"/>
                <w:bCs/>
                <w:color w:val="auto"/>
                <w:sz w:val="18"/>
                <w:szCs w:val="18"/>
                <w:lang w:eastAsia="pt-BR"/>
              </w:rPr>
              <w:t>: fornecida em frascos de 30ml (mililitros) com 15 (quinze) doses cada, com prazo de validade mínimo de 1 (um) ano no ato da entrega.</w:t>
            </w:r>
          </w:p>
          <w:p w14:paraId="33A68BDA">
            <w:pPr>
              <w:pStyle w:val="220"/>
              <w:pageBreakBefore w:val="0"/>
              <w:widowControl/>
              <w:suppressAutoHyphens/>
              <w:kinsoku/>
              <w:wordWrap/>
              <w:overflowPunct/>
              <w:topLinePunct w:val="0"/>
              <w:bidi w:val="0"/>
              <w:snapToGrid/>
              <w:spacing w:after="0" w:line="240" w:lineRule="auto"/>
              <w:ind w:left="0" w:leftChars="0"/>
              <w:jc w:val="both"/>
              <w:rPr>
                <w:rFonts w:hint="default" w:ascii="Arial" w:hAnsi="Arial" w:eastAsia="Arial-BoldMT" w:cs="Arial"/>
                <w:bCs/>
                <w:color w:val="auto"/>
                <w:sz w:val="18"/>
                <w:szCs w:val="18"/>
                <w:lang w:eastAsia="pt-BR"/>
              </w:rPr>
            </w:pPr>
            <w:r>
              <w:rPr>
                <w:rFonts w:hint="default" w:ascii="Arial" w:hAnsi="Arial" w:eastAsia="Arial-BoldMT" w:cs="Arial"/>
                <w:b/>
                <w:color w:val="auto"/>
                <w:sz w:val="18"/>
                <w:szCs w:val="18"/>
                <w:lang w:eastAsia="pt-BR"/>
              </w:rPr>
              <w:t>- Tipo</w:t>
            </w:r>
            <w:r>
              <w:rPr>
                <w:rFonts w:hint="default" w:ascii="Arial" w:hAnsi="Arial" w:eastAsia="Arial-BoldMT" w:cs="Arial"/>
                <w:bCs/>
                <w:color w:val="auto"/>
                <w:sz w:val="18"/>
                <w:szCs w:val="18"/>
                <w:lang w:eastAsia="pt-BR"/>
              </w:rPr>
              <w:t>: Viva Atenuada.</w:t>
            </w:r>
          </w:p>
          <w:p w14:paraId="67DFA286">
            <w:pPr>
              <w:pStyle w:val="220"/>
              <w:pageBreakBefore w:val="0"/>
              <w:widowControl/>
              <w:suppressAutoHyphens/>
              <w:kinsoku/>
              <w:wordWrap/>
              <w:overflowPunct/>
              <w:topLinePunct w:val="0"/>
              <w:bidi w:val="0"/>
              <w:snapToGrid/>
              <w:spacing w:after="0" w:line="240" w:lineRule="auto"/>
              <w:ind w:left="0" w:leftChars="0"/>
              <w:jc w:val="both"/>
              <w:rPr>
                <w:rFonts w:hint="default" w:ascii="Arial" w:hAnsi="Arial" w:eastAsia="Arial-BoldMT" w:cs="Arial"/>
                <w:bCs/>
                <w:color w:val="auto"/>
                <w:sz w:val="18"/>
                <w:szCs w:val="18"/>
                <w:lang w:eastAsia="pt-BR"/>
              </w:rPr>
            </w:pPr>
            <w:r>
              <w:rPr>
                <w:rFonts w:hint="default" w:ascii="Arial" w:hAnsi="Arial" w:eastAsia="Arial-BoldMT" w:cs="Arial"/>
                <w:b/>
                <w:color w:val="auto"/>
                <w:sz w:val="18"/>
                <w:szCs w:val="18"/>
                <w:lang w:eastAsia="pt-BR"/>
              </w:rPr>
              <w:t>- Composição</w:t>
            </w:r>
            <w:r>
              <w:rPr>
                <w:rFonts w:hint="default" w:ascii="Arial" w:hAnsi="Arial" w:eastAsia="Arial-BoldMT" w:cs="Arial"/>
                <w:bCs/>
                <w:color w:val="auto"/>
                <w:sz w:val="18"/>
                <w:szCs w:val="18"/>
                <w:lang w:eastAsia="pt-BR"/>
              </w:rPr>
              <w:t>: B. Abortus (Cepa B-19-  30ML(15DS)</w:t>
            </w:r>
          </w:p>
          <w:p w14:paraId="5F8CC5DE">
            <w:pPr>
              <w:pStyle w:val="220"/>
              <w:pageBreakBefore w:val="0"/>
              <w:widowControl/>
              <w:suppressAutoHyphens/>
              <w:kinsoku/>
              <w:wordWrap/>
              <w:overflowPunct/>
              <w:topLinePunct w:val="0"/>
              <w:bidi w:val="0"/>
              <w:snapToGrid/>
              <w:spacing w:after="0" w:line="240" w:lineRule="auto"/>
              <w:ind w:left="0" w:leftChars="0"/>
              <w:jc w:val="both"/>
              <w:rPr>
                <w:rFonts w:hint="default" w:ascii="Arial" w:hAnsi="Arial" w:eastAsia="Arial-BoldMT" w:cs="Arial"/>
                <w:bCs/>
                <w:color w:val="auto"/>
                <w:sz w:val="18"/>
                <w:szCs w:val="18"/>
                <w:lang w:eastAsia="pt-BR"/>
              </w:rPr>
            </w:pPr>
            <w:r>
              <w:rPr>
                <w:rFonts w:hint="default" w:ascii="Arial" w:hAnsi="Arial" w:eastAsia="Arial-BoldMT" w:cs="Arial"/>
                <w:b/>
                <w:color w:val="auto"/>
                <w:sz w:val="18"/>
                <w:szCs w:val="18"/>
                <w:lang w:eastAsia="pt-BR"/>
              </w:rPr>
              <w:t>- Forma Farmacêutica</w:t>
            </w:r>
            <w:r>
              <w:rPr>
                <w:rFonts w:hint="default" w:ascii="Arial" w:hAnsi="Arial" w:eastAsia="Arial-BoldMT" w:cs="Arial"/>
                <w:bCs/>
                <w:color w:val="auto"/>
                <w:sz w:val="18"/>
                <w:szCs w:val="18"/>
                <w:lang w:eastAsia="pt-BR"/>
              </w:rPr>
              <w:t>: Suspensão Injetável.</w:t>
            </w:r>
          </w:p>
          <w:p w14:paraId="663932E7">
            <w:pPr>
              <w:pStyle w:val="220"/>
              <w:pageBreakBefore w:val="0"/>
              <w:widowControl/>
              <w:suppressAutoHyphens/>
              <w:kinsoku/>
              <w:wordWrap/>
              <w:overflowPunct/>
              <w:topLinePunct w:val="0"/>
              <w:bidi w:val="0"/>
              <w:snapToGrid/>
              <w:spacing w:after="0" w:line="240" w:lineRule="auto"/>
              <w:ind w:left="0" w:leftChars="0"/>
              <w:jc w:val="both"/>
              <w:rPr>
                <w:rFonts w:hint="default" w:ascii="Arial" w:hAnsi="Arial" w:eastAsia="Arial-BoldMT" w:cs="Arial"/>
                <w:bCs/>
                <w:color w:val="auto"/>
                <w:sz w:val="18"/>
                <w:szCs w:val="18"/>
                <w:lang w:eastAsia="pt-BR"/>
              </w:rPr>
            </w:pPr>
            <w:r>
              <w:rPr>
                <w:rFonts w:hint="default" w:ascii="Arial" w:hAnsi="Arial" w:eastAsia="Arial-BoldMT" w:cs="Arial"/>
                <w:b/>
                <w:color w:val="auto"/>
                <w:sz w:val="18"/>
                <w:szCs w:val="18"/>
                <w:lang w:eastAsia="pt-BR"/>
              </w:rPr>
              <w:t>- Aplicação</w:t>
            </w:r>
            <w:r>
              <w:rPr>
                <w:rFonts w:hint="default" w:ascii="Arial" w:hAnsi="Arial" w:eastAsia="Arial-BoldMT" w:cs="Arial"/>
                <w:bCs/>
                <w:color w:val="auto"/>
                <w:sz w:val="18"/>
                <w:szCs w:val="18"/>
                <w:lang w:eastAsia="pt-BR"/>
              </w:rPr>
              <w:t>: Uso Veterinário</w:t>
            </w:r>
          </w:p>
        </w:tc>
      </w:tr>
      <w:tr w14:paraId="76450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744" w:type="dxa"/>
            <w:shd w:val="clear" w:color="auto" w:fill="auto"/>
            <w:vAlign w:val="center"/>
          </w:tcPr>
          <w:p w14:paraId="239A360A">
            <w:pPr>
              <w:pStyle w:val="220"/>
              <w:pageBreakBefore w:val="0"/>
              <w:widowControl/>
              <w:suppressAutoHyphens/>
              <w:kinsoku/>
              <w:wordWrap/>
              <w:overflowPunct/>
              <w:topLinePunct w:val="0"/>
              <w:bidi w:val="0"/>
              <w:snapToGrid/>
              <w:spacing w:after="0" w:line="240" w:lineRule="auto"/>
              <w:ind w:left="0" w:leftChars="0"/>
              <w:jc w:val="center"/>
              <w:rPr>
                <w:rFonts w:hint="default" w:ascii="Arial" w:hAnsi="Arial" w:eastAsia="Arial-BoldMT" w:cs="Arial"/>
                <w:bCs/>
                <w:color w:val="auto"/>
                <w:sz w:val="18"/>
                <w:szCs w:val="18"/>
                <w:lang w:val="en-US" w:eastAsia="pt-BR"/>
              </w:rPr>
            </w:pPr>
            <w:r>
              <w:rPr>
                <w:rFonts w:hint="default" w:ascii="Arial" w:hAnsi="Arial" w:eastAsia="Arial-BoldMT" w:cs="Arial"/>
                <w:bCs/>
                <w:color w:val="auto"/>
                <w:sz w:val="18"/>
                <w:szCs w:val="18"/>
                <w:lang w:val="en-US" w:eastAsia="pt-BR"/>
              </w:rPr>
              <w:t>Código</w:t>
            </w:r>
          </w:p>
        </w:tc>
        <w:tc>
          <w:tcPr>
            <w:tcW w:w="1744" w:type="dxa"/>
            <w:shd w:val="clear" w:color="auto" w:fill="auto"/>
            <w:vAlign w:val="center"/>
          </w:tcPr>
          <w:p w14:paraId="2FEEB67B">
            <w:pPr>
              <w:pStyle w:val="220"/>
              <w:pageBreakBefore w:val="0"/>
              <w:widowControl/>
              <w:suppressAutoHyphens/>
              <w:kinsoku/>
              <w:wordWrap/>
              <w:overflowPunct/>
              <w:topLinePunct w:val="0"/>
              <w:bidi w:val="0"/>
              <w:snapToGrid/>
              <w:spacing w:after="0" w:line="240" w:lineRule="auto"/>
              <w:ind w:left="0" w:leftChars="0"/>
              <w:jc w:val="center"/>
              <w:rPr>
                <w:rFonts w:hint="default" w:ascii="Arial" w:hAnsi="Arial" w:eastAsia="Arial-BoldMT" w:cs="Arial"/>
                <w:bCs/>
                <w:color w:val="auto"/>
                <w:sz w:val="18"/>
                <w:szCs w:val="18"/>
                <w:lang w:val="en-US" w:eastAsia="pt-BR"/>
              </w:rPr>
            </w:pPr>
            <w:r>
              <w:rPr>
                <w:rFonts w:hint="default" w:ascii="Arial" w:hAnsi="Arial" w:eastAsia="Arial-BoldMT" w:cs="Arial"/>
                <w:bCs/>
                <w:color w:val="auto"/>
                <w:sz w:val="18"/>
                <w:szCs w:val="18"/>
                <w:lang w:val="en-US" w:eastAsia="pt-BR"/>
              </w:rPr>
              <w:t>QTD</w:t>
            </w:r>
          </w:p>
        </w:tc>
        <w:tc>
          <w:tcPr>
            <w:tcW w:w="1744" w:type="dxa"/>
            <w:shd w:val="clear" w:color="auto" w:fill="auto"/>
            <w:vAlign w:val="center"/>
          </w:tcPr>
          <w:p w14:paraId="24FDA926">
            <w:pPr>
              <w:pStyle w:val="220"/>
              <w:pageBreakBefore w:val="0"/>
              <w:widowControl/>
              <w:suppressAutoHyphens/>
              <w:kinsoku/>
              <w:wordWrap/>
              <w:overflowPunct/>
              <w:topLinePunct w:val="0"/>
              <w:bidi w:val="0"/>
              <w:snapToGrid/>
              <w:spacing w:after="0" w:line="240" w:lineRule="auto"/>
              <w:ind w:left="0" w:leftChars="0"/>
              <w:jc w:val="center"/>
              <w:rPr>
                <w:rFonts w:hint="default" w:ascii="Arial" w:hAnsi="Arial" w:eastAsia="Arial-BoldMT" w:cs="Arial"/>
                <w:bCs/>
                <w:color w:val="auto"/>
                <w:sz w:val="18"/>
                <w:szCs w:val="18"/>
                <w:lang w:val="en-US" w:eastAsia="pt-BR"/>
              </w:rPr>
            </w:pPr>
            <w:r>
              <w:rPr>
                <w:rFonts w:hint="default" w:ascii="Arial" w:hAnsi="Arial" w:eastAsia="Arial-BoldMT" w:cs="Arial"/>
                <w:bCs/>
                <w:color w:val="auto"/>
                <w:sz w:val="18"/>
                <w:szCs w:val="18"/>
                <w:lang w:val="en-US" w:eastAsia="pt-BR"/>
              </w:rPr>
              <w:t>UND</w:t>
            </w:r>
          </w:p>
        </w:tc>
        <w:tc>
          <w:tcPr>
            <w:tcW w:w="1744" w:type="dxa"/>
            <w:shd w:val="clear" w:color="auto" w:fill="auto"/>
            <w:vAlign w:val="center"/>
          </w:tcPr>
          <w:p w14:paraId="2CDFE9CA">
            <w:pPr>
              <w:pStyle w:val="220"/>
              <w:pageBreakBefore w:val="0"/>
              <w:widowControl/>
              <w:suppressAutoHyphens/>
              <w:kinsoku/>
              <w:wordWrap/>
              <w:overflowPunct/>
              <w:topLinePunct w:val="0"/>
              <w:bidi w:val="0"/>
              <w:snapToGrid/>
              <w:spacing w:after="0" w:line="240" w:lineRule="auto"/>
              <w:ind w:left="0" w:leftChars="0"/>
              <w:jc w:val="center"/>
              <w:rPr>
                <w:rFonts w:hint="default" w:ascii="Arial" w:hAnsi="Arial" w:eastAsia="Arial-BoldMT" w:cs="Arial"/>
                <w:bCs/>
                <w:color w:val="auto"/>
                <w:sz w:val="18"/>
                <w:szCs w:val="18"/>
                <w:lang w:val="en-US" w:eastAsia="pt-BR"/>
              </w:rPr>
            </w:pPr>
            <w:r>
              <w:rPr>
                <w:rFonts w:hint="default" w:ascii="Arial" w:hAnsi="Arial" w:eastAsia="Arial-BoldMT" w:cs="Arial"/>
                <w:bCs/>
                <w:color w:val="auto"/>
                <w:sz w:val="18"/>
                <w:szCs w:val="18"/>
                <w:lang w:val="en-US" w:eastAsia="pt-BR"/>
              </w:rPr>
              <w:t>VALOR UNITÁRIO</w:t>
            </w:r>
          </w:p>
        </w:tc>
        <w:tc>
          <w:tcPr>
            <w:tcW w:w="1744" w:type="dxa"/>
            <w:shd w:val="clear" w:color="auto" w:fill="auto"/>
            <w:vAlign w:val="center"/>
          </w:tcPr>
          <w:p w14:paraId="488298C0">
            <w:pPr>
              <w:pStyle w:val="220"/>
              <w:pageBreakBefore w:val="0"/>
              <w:widowControl/>
              <w:suppressAutoHyphens/>
              <w:kinsoku/>
              <w:wordWrap/>
              <w:overflowPunct/>
              <w:topLinePunct w:val="0"/>
              <w:bidi w:val="0"/>
              <w:snapToGrid/>
              <w:spacing w:after="0" w:line="240" w:lineRule="auto"/>
              <w:ind w:left="0" w:leftChars="0"/>
              <w:jc w:val="center"/>
              <w:rPr>
                <w:rFonts w:hint="default" w:ascii="Arial" w:hAnsi="Arial" w:eastAsia="Arial-BoldMT" w:cs="Arial"/>
                <w:bCs/>
                <w:color w:val="auto"/>
                <w:sz w:val="18"/>
                <w:szCs w:val="18"/>
                <w:lang w:val="en-US" w:eastAsia="pt-BR"/>
              </w:rPr>
            </w:pPr>
            <w:r>
              <w:rPr>
                <w:rFonts w:hint="default" w:ascii="Arial" w:hAnsi="Arial" w:eastAsia="Arial-BoldMT" w:cs="Arial"/>
                <w:bCs/>
                <w:color w:val="auto"/>
                <w:sz w:val="18"/>
                <w:szCs w:val="18"/>
                <w:lang w:val="en-US" w:eastAsia="pt-BR"/>
              </w:rPr>
              <w:t>VALOR TOTAL</w:t>
            </w:r>
          </w:p>
        </w:tc>
      </w:tr>
      <w:tr w14:paraId="594B6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744" w:type="dxa"/>
            <w:shd w:val="clear" w:color="auto" w:fill="auto"/>
            <w:vAlign w:val="center"/>
          </w:tcPr>
          <w:p w14:paraId="2A89F92A">
            <w:pPr>
              <w:pStyle w:val="220"/>
              <w:pageBreakBefore w:val="0"/>
              <w:widowControl/>
              <w:suppressAutoHyphens/>
              <w:kinsoku/>
              <w:wordWrap/>
              <w:overflowPunct/>
              <w:topLinePunct w:val="0"/>
              <w:bidi w:val="0"/>
              <w:snapToGrid/>
              <w:spacing w:after="0" w:line="240" w:lineRule="auto"/>
              <w:ind w:left="0" w:leftChars="0"/>
              <w:jc w:val="center"/>
              <w:rPr>
                <w:rFonts w:hint="default" w:ascii="Arial" w:hAnsi="Arial" w:eastAsia="Arial-BoldMT" w:cs="Arial"/>
                <w:bCs/>
                <w:color w:val="auto"/>
                <w:sz w:val="18"/>
                <w:szCs w:val="18"/>
                <w:lang w:eastAsia="pt-BR"/>
              </w:rPr>
            </w:pPr>
            <w:r>
              <w:rPr>
                <w:rStyle w:val="336"/>
                <w:rFonts w:hint="default" w:ascii="Arial" w:hAnsi="Arial" w:eastAsia="SimSun" w:cs="Arial"/>
                <w:color w:val="auto"/>
                <w:sz w:val="18"/>
                <w:szCs w:val="18"/>
              </w:rPr>
              <w:t>439540</w:t>
            </w:r>
          </w:p>
        </w:tc>
        <w:tc>
          <w:tcPr>
            <w:tcW w:w="1744" w:type="dxa"/>
            <w:shd w:val="clear" w:color="auto" w:fill="auto"/>
            <w:vAlign w:val="center"/>
          </w:tcPr>
          <w:p w14:paraId="52F939B6">
            <w:pPr>
              <w:pStyle w:val="220"/>
              <w:pageBreakBefore w:val="0"/>
              <w:widowControl/>
              <w:suppressAutoHyphens/>
              <w:kinsoku/>
              <w:wordWrap/>
              <w:overflowPunct/>
              <w:topLinePunct w:val="0"/>
              <w:bidi w:val="0"/>
              <w:snapToGrid/>
              <w:spacing w:after="0" w:line="240" w:lineRule="auto"/>
              <w:ind w:left="0" w:leftChars="0"/>
              <w:jc w:val="center"/>
              <w:rPr>
                <w:rFonts w:hint="default" w:ascii="Arial" w:hAnsi="Arial" w:eastAsia="Arial-BoldMT" w:cs="Arial"/>
                <w:bCs/>
                <w:color w:val="auto"/>
                <w:sz w:val="18"/>
                <w:szCs w:val="18"/>
                <w:lang w:eastAsia="pt-BR"/>
              </w:rPr>
            </w:pPr>
            <w:r>
              <w:rPr>
                <w:rStyle w:val="336"/>
                <w:rFonts w:hint="default" w:ascii="Arial" w:hAnsi="Arial" w:eastAsia="SimSun" w:cs="Arial"/>
                <w:color w:val="auto"/>
                <w:sz w:val="18"/>
                <w:szCs w:val="18"/>
              </w:rPr>
              <w:t>200</w:t>
            </w:r>
          </w:p>
        </w:tc>
        <w:tc>
          <w:tcPr>
            <w:tcW w:w="1744" w:type="dxa"/>
            <w:shd w:val="clear" w:color="auto" w:fill="auto"/>
            <w:vAlign w:val="center"/>
          </w:tcPr>
          <w:p w14:paraId="060AFB23">
            <w:pPr>
              <w:pStyle w:val="220"/>
              <w:pageBreakBefore w:val="0"/>
              <w:widowControl/>
              <w:suppressAutoHyphens/>
              <w:kinsoku/>
              <w:wordWrap/>
              <w:overflowPunct/>
              <w:topLinePunct w:val="0"/>
              <w:bidi w:val="0"/>
              <w:snapToGrid/>
              <w:spacing w:after="0" w:line="240" w:lineRule="auto"/>
              <w:ind w:left="0" w:leftChars="0"/>
              <w:jc w:val="center"/>
              <w:rPr>
                <w:rFonts w:hint="default" w:ascii="Arial" w:hAnsi="Arial" w:eastAsia="Arial-BoldMT" w:cs="Arial"/>
                <w:bCs/>
                <w:color w:val="auto"/>
                <w:sz w:val="18"/>
                <w:szCs w:val="18"/>
                <w:lang w:eastAsia="pt-BR"/>
              </w:rPr>
            </w:pPr>
            <w:r>
              <w:rPr>
                <w:rStyle w:val="336"/>
                <w:rFonts w:hint="default" w:ascii="Arial" w:hAnsi="Arial" w:eastAsia="SimSun" w:cs="Arial"/>
                <w:color w:val="auto"/>
                <w:sz w:val="18"/>
                <w:szCs w:val="18"/>
              </w:rPr>
              <w:t>Frasco/UND</w:t>
            </w:r>
          </w:p>
        </w:tc>
        <w:tc>
          <w:tcPr>
            <w:tcW w:w="1744" w:type="dxa"/>
            <w:shd w:val="clear" w:color="auto" w:fill="auto"/>
            <w:vAlign w:val="center"/>
          </w:tcPr>
          <w:p w14:paraId="66E53558">
            <w:pPr>
              <w:pStyle w:val="220"/>
              <w:pageBreakBefore w:val="0"/>
              <w:widowControl/>
              <w:suppressAutoHyphens/>
              <w:kinsoku/>
              <w:wordWrap/>
              <w:overflowPunct/>
              <w:topLinePunct w:val="0"/>
              <w:bidi w:val="0"/>
              <w:snapToGrid/>
              <w:spacing w:after="0" w:line="240" w:lineRule="auto"/>
              <w:ind w:left="0" w:leftChars="0"/>
              <w:jc w:val="center"/>
              <w:rPr>
                <w:rFonts w:hint="default" w:ascii="Arial" w:hAnsi="Arial" w:eastAsia="Arial-BoldMT" w:cs="Arial"/>
                <w:bCs/>
                <w:color w:val="auto"/>
                <w:sz w:val="18"/>
                <w:szCs w:val="18"/>
                <w:lang w:val="pt-BR" w:eastAsia="pt-BR"/>
              </w:rPr>
            </w:pPr>
            <w:r>
              <w:rPr>
                <w:rStyle w:val="336"/>
                <w:rFonts w:hint="default" w:ascii="Arial" w:hAnsi="Arial" w:eastAsia="SimSun" w:cs="Arial"/>
                <w:color w:val="auto"/>
                <w:sz w:val="18"/>
                <w:szCs w:val="18"/>
              </w:rPr>
              <w:t>R$ 5</w:t>
            </w:r>
            <w:r>
              <w:rPr>
                <w:rStyle w:val="336"/>
                <w:rFonts w:hint="default" w:ascii="Arial" w:hAnsi="Arial" w:eastAsia="SimSun" w:cs="Arial"/>
                <w:color w:val="auto"/>
                <w:sz w:val="18"/>
                <w:szCs w:val="18"/>
                <w:lang w:val="pt-BR"/>
              </w:rPr>
              <w:t>8,28</w:t>
            </w:r>
          </w:p>
        </w:tc>
        <w:tc>
          <w:tcPr>
            <w:tcW w:w="1744" w:type="dxa"/>
            <w:shd w:val="clear" w:color="auto" w:fill="auto"/>
            <w:vAlign w:val="center"/>
          </w:tcPr>
          <w:p w14:paraId="45BF8993">
            <w:pPr>
              <w:pStyle w:val="220"/>
              <w:pageBreakBefore w:val="0"/>
              <w:widowControl/>
              <w:suppressAutoHyphens/>
              <w:kinsoku/>
              <w:wordWrap/>
              <w:overflowPunct/>
              <w:topLinePunct w:val="0"/>
              <w:bidi w:val="0"/>
              <w:snapToGrid/>
              <w:spacing w:after="0" w:line="240" w:lineRule="auto"/>
              <w:ind w:left="0" w:leftChars="0"/>
              <w:jc w:val="center"/>
              <w:rPr>
                <w:rFonts w:hint="default" w:ascii="Arial" w:hAnsi="Arial" w:eastAsia="Arial-BoldMT" w:cs="Arial"/>
                <w:bCs/>
                <w:color w:val="auto"/>
                <w:sz w:val="18"/>
                <w:szCs w:val="18"/>
                <w:lang w:val="pt-BR" w:eastAsia="pt-BR"/>
              </w:rPr>
            </w:pPr>
            <w:r>
              <w:rPr>
                <w:rStyle w:val="336"/>
                <w:rFonts w:hint="default" w:ascii="Arial" w:hAnsi="Arial" w:eastAsia="SimSun" w:cs="Arial"/>
                <w:color w:val="auto"/>
                <w:sz w:val="18"/>
                <w:szCs w:val="18"/>
              </w:rPr>
              <w:t>R$ 1</w:t>
            </w:r>
            <w:r>
              <w:rPr>
                <w:rStyle w:val="336"/>
                <w:rFonts w:hint="default" w:ascii="Arial" w:hAnsi="Arial" w:eastAsia="SimSun" w:cs="Arial"/>
                <w:color w:val="auto"/>
                <w:sz w:val="18"/>
                <w:szCs w:val="18"/>
                <w:lang w:val="pt-BR"/>
              </w:rPr>
              <w:t>1.656,67</w:t>
            </w:r>
          </w:p>
        </w:tc>
      </w:tr>
    </w:tbl>
    <w:p w14:paraId="113910B5">
      <w:pPr>
        <w:pStyle w:val="220"/>
        <w:pageBreakBefore w:val="0"/>
        <w:widowControl/>
        <w:numPr>
          <w:ilvl w:val="1"/>
          <w:numId w:val="19"/>
        </w:numPr>
        <w:suppressAutoHyphens/>
        <w:kinsoku/>
        <w:wordWrap/>
        <w:overflowPunct/>
        <w:topLinePunct w:val="0"/>
        <w:bidi w:val="0"/>
        <w:snapToGrid/>
        <w:spacing w:after="0" w:line="360" w:lineRule="auto"/>
        <w:ind w:left="0" w:leftChars="0" w:firstLine="0"/>
        <w:jc w:val="both"/>
        <w:rPr>
          <w:rFonts w:hint="default" w:ascii="Arial" w:hAnsi="Arial" w:eastAsia="Arial-BoldMT" w:cs="Arial"/>
          <w:bCs/>
          <w:color w:val="000000"/>
          <w:sz w:val="18"/>
          <w:szCs w:val="18"/>
          <w:lang w:eastAsia="pt-BR"/>
        </w:rPr>
      </w:pPr>
      <w:r>
        <w:rPr>
          <w:rFonts w:hint="default" w:ascii="Arial" w:hAnsi="Arial" w:eastAsia="Arial-BoldMT" w:cs="Arial"/>
          <w:bCs/>
          <w:color w:val="000000"/>
          <w:sz w:val="18"/>
          <w:szCs w:val="18"/>
          <w:lang w:eastAsia="pt-BR"/>
        </w:rPr>
        <w:t>Quando não encontrado o código com a descrição exata do item em pesquisa no “ComprasNet”, o código descrito será que mais se aproxima do produto, prevalecendo às</w:t>
      </w:r>
      <w:r>
        <w:rPr>
          <w:rFonts w:hint="default" w:ascii="Arial" w:hAnsi="Arial" w:eastAsia="Arial-BoldMT" w:cs="Arial"/>
          <w:b/>
          <w:bCs/>
          <w:color w:val="000000"/>
          <w:sz w:val="18"/>
          <w:szCs w:val="18"/>
          <w:lang w:eastAsia="pt-BR"/>
        </w:rPr>
        <w:t xml:space="preserve"> descrições deste Termo de Referência</w:t>
      </w:r>
      <w:r>
        <w:rPr>
          <w:rFonts w:hint="default" w:ascii="Arial" w:hAnsi="Arial" w:eastAsia="Arial-BoldMT" w:cs="Arial"/>
          <w:bCs/>
          <w:color w:val="000000"/>
          <w:sz w:val="18"/>
          <w:szCs w:val="18"/>
          <w:lang w:eastAsia="pt-BR"/>
        </w:rPr>
        <w:t xml:space="preserve">. </w:t>
      </w:r>
    </w:p>
    <w:p w14:paraId="2C825B25">
      <w:pPr>
        <w:pStyle w:val="220"/>
        <w:pageBreakBefore w:val="0"/>
        <w:widowControl/>
        <w:numPr>
          <w:ilvl w:val="1"/>
          <w:numId w:val="19"/>
        </w:numPr>
        <w:suppressAutoHyphens/>
        <w:kinsoku/>
        <w:wordWrap/>
        <w:overflowPunct/>
        <w:topLinePunct w:val="0"/>
        <w:bidi w:val="0"/>
        <w:snapToGrid/>
        <w:spacing w:after="0" w:line="360" w:lineRule="auto"/>
        <w:ind w:left="0" w:leftChars="0" w:firstLine="0"/>
        <w:jc w:val="both"/>
        <w:rPr>
          <w:rFonts w:hint="default" w:ascii="Arial" w:hAnsi="Arial" w:eastAsia="Arial-BoldMT" w:cs="Arial"/>
          <w:bCs/>
          <w:sz w:val="18"/>
          <w:szCs w:val="18"/>
          <w:lang w:eastAsia="pt-BR"/>
        </w:rPr>
      </w:pPr>
      <w:r>
        <w:rPr>
          <w:rFonts w:hint="default" w:ascii="Arial" w:hAnsi="Arial" w:cs="Arial"/>
          <w:color w:val="000000" w:themeColor="text1"/>
          <w:sz w:val="18"/>
          <w:szCs w:val="18"/>
          <w14:textFill>
            <w14:solidFill>
              <w14:schemeClr w14:val="tx1"/>
            </w14:solidFill>
          </w14:textFill>
        </w:rPr>
        <w:t>O item se enquadra na classificação de bens comuns, segundo o art. 6º, inciso XIII, da Lei Federal n</w:t>
      </w:r>
      <w:r>
        <w:rPr>
          <w:rFonts w:hint="default" w:ascii="Arial" w:hAnsi="Arial" w:cs="Arial"/>
          <w:sz w:val="18"/>
          <w:szCs w:val="18"/>
        </w:rPr>
        <w:t>º 14.133/2021, conforme a justificativa constante no Estudo Técnico Preliminar.</w:t>
      </w:r>
    </w:p>
    <w:p w14:paraId="00CC8C2B">
      <w:pPr>
        <w:pStyle w:val="220"/>
        <w:pageBreakBefore w:val="0"/>
        <w:widowControl/>
        <w:numPr>
          <w:ilvl w:val="1"/>
          <w:numId w:val="19"/>
        </w:numPr>
        <w:suppressAutoHyphens/>
        <w:kinsoku/>
        <w:wordWrap/>
        <w:overflowPunct/>
        <w:topLinePunct w:val="0"/>
        <w:bidi w:val="0"/>
        <w:snapToGrid/>
        <w:spacing w:after="0" w:line="360" w:lineRule="auto"/>
        <w:ind w:left="0" w:leftChars="0" w:firstLine="0"/>
        <w:jc w:val="both"/>
        <w:rPr>
          <w:rFonts w:hint="default" w:ascii="Arial" w:hAnsi="Arial" w:eastAsia="Arial-BoldMT" w:cs="Arial"/>
          <w:bCs/>
          <w:sz w:val="18"/>
          <w:szCs w:val="18"/>
          <w:lang w:eastAsia="pt-BR"/>
        </w:rPr>
      </w:pPr>
      <w:r>
        <w:rPr>
          <w:rFonts w:hint="default" w:ascii="Arial" w:hAnsi="Arial" w:eastAsia="Arial-BoldMT" w:cs="Arial"/>
          <w:bCs/>
          <w:sz w:val="18"/>
          <w:szCs w:val="18"/>
          <w:lang w:eastAsia="pt-BR"/>
        </w:rPr>
        <w:t xml:space="preserve"> O objeto desta contratação não se enquadra como sendo de bem de luxo, conforme Decreto nº 10.818, de 27 de setembro de 2021</w:t>
      </w:r>
    </w:p>
    <w:p w14:paraId="79B761D3">
      <w:pPr>
        <w:pStyle w:val="220"/>
        <w:pageBreakBefore w:val="0"/>
        <w:widowControl/>
        <w:suppressAutoHyphens/>
        <w:kinsoku/>
        <w:wordWrap/>
        <w:overflowPunct/>
        <w:topLinePunct w:val="0"/>
        <w:bidi w:val="0"/>
        <w:snapToGrid/>
        <w:spacing w:after="0" w:line="360" w:lineRule="auto"/>
        <w:ind w:left="0" w:leftChars="0"/>
        <w:jc w:val="both"/>
        <w:rPr>
          <w:rFonts w:hint="default" w:ascii="Arial" w:hAnsi="Arial" w:cs="Arial"/>
          <w:color w:val="000000" w:themeColor="text1"/>
          <w:sz w:val="18"/>
          <w:szCs w:val="18"/>
          <w14:textFill>
            <w14:solidFill>
              <w14:schemeClr w14:val="tx1"/>
            </w14:solidFill>
          </w14:textFill>
        </w:rPr>
      </w:pPr>
    </w:p>
    <w:p w14:paraId="1BB038B3">
      <w:pPr>
        <w:pageBreakBefore w:val="0"/>
        <w:widowControl/>
        <w:suppressAutoHyphens/>
        <w:kinsoku/>
        <w:wordWrap/>
        <w:overflowPunct/>
        <w:topLinePunct w:val="0"/>
        <w:bidi w:val="0"/>
        <w:snapToGrid/>
        <w:spacing w:after="0" w:line="360" w:lineRule="auto"/>
        <w:ind w:left="0" w:leftChars="0"/>
        <w:jc w:val="both"/>
        <w:rPr>
          <w:rFonts w:hint="default" w:ascii="Arial" w:hAnsi="Arial" w:cs="Arial"/>
          <w:b/>
          <w:bCs/>
          <w:sz w:val="18"/>
          <w:szCs w:val="18"/>
        </w:rPr>
      </w:pPr>
      <w:r>
        <w:rPr>
          <w:rFonts w:hint="default" w:ascii="Arial" w:hAnsi="Arial" w:cs="Arial"/>
          <w:b/>
          <w:bCs/>
          <w:sz w:val="18"/>
          <w:szCs w:val="18"/>
        </w:rPr>
        <w:t>2. FUNDAMENTAÇÃO E DESCRIÇÃO DA NECESSIDADE DA CONTRATAÇÃO</w:t>
      </w:r>
    </w:p>
    <w:p w14:paraId="4401C1D0">
      <w:pPr>
        <w:pageBreakBefore w:val="0"/>
        <w:widowControl/>
        <w:shd w:val="clear" w:color="auto" w:fill="FFFFFF"/>
        <w:kinsoku/>
        <w:wordWrap/>
        <w:overflowPunct/>
        <w:topLinePunct w:val="0"/>
        <w:bidi w:val="0"/>
        <w:snapToGrid/>
        <w:spacing w:after="0" w:line="360" w:lineRule="auto"/>
        <w:ind w:left="0" w:leftChars="0"/>
        <w:jc w:val="both"/>
        <w:textAlignment w:val="center"/>
        <w:rPr>
          <w:rFonts w:hint="default" w:ascii="Arial" w:hAnsi="Arial" w:cs="Arial"/>
          <w:sz w:val="18"/>
          <w:szCs w:val="18"/>
        </w:rPr>
      </w:pPr>
      <w:r>
        <w:rPr>
          <w:rFonts w:hint="default" w:ascii="Arial" w:hAnsi="Arial" w:cs="Arial"/>
          <w:b/>
          <w:bCs/>
          <w:color w:val="000000" w:themeColor="text1"/>
          <w:sz w:val="18"/>
          <w:szCs w:val="18"/>
          <w14:textFill>
            <w14:solidFill>
              <w14:schemeClr w14:val="tx1"/>
            </w14:solidFill>
          </w14:textFill>
        </w:rPr>
        <w:t>2.1.</w:t>
      </w:r>
      <w:r>
        <w:rPr>
          <w:rFonts w:hint="default" w:ascii="Arial" w:hAnsi="Arial" w:cs="Arial"/>
          <w:color w:val="000000" w:themeColor="text1"/>
          <w:sz w:val="18"/>
          <w:szCs w:val="18"/>
          <w14:textFill>
            <w14:solidFill>
              <w14:schemeClr w14:val="tx1"/>
            </w14:solidFill>
          </w14:textFill>
        </w:rPr>
        <w:t xml:space="preserve"> </w:t>
      </w:r>
      <w:r>
        <w:rPr>
          <w:rFonts w:hint="default" w:ascii="Arial" w:hAnsi="Arial" w:cs="Arial"/>
          <w:sz w:val="18"/>
          <w:szCs w:val="18"/>
        </w:rPr>
        <w:t>A aquisição do objeto deste certame demonstra-se imprescindível, como ação permanente da Secretaria de Agricultura e Meio Ambiente, realizada anualmente; utilizado na imunização do rebanho contra a brucelose, visando atender à agricultura familiar, fomentando a atividade e proporcionando a redução dos custos de produção para o pequeno produtor.</w:t>
      </w:r>
    </w:p>
    <w:p w14:paraId="458FB048">
      <w:pPr>
        <w:pageBreakBefore w:val="0"/>
        <w:widowControl/>
        <w:shd w:val="clear" w:color="auto" w:fill="FFFFFF"/>
        <w:kinsoku/>
        <w:wordWrap/>
        <w:overflowPunct/>
        <w:topLinePunct w:val="0"/>
        <w:bidi w:val="0"/>
        <w:snapToGrid/>
        <w:spacing w:after="0" w:line="360" w:lineRule="auto"/>
        <w:ind w:left="0" w:leftChars="0"/>
        <w:jc w:val="both"/>
        <w:textAlignment w:val="center"/>
        <w:rPr>
          <w:rFonts w:hint="default" w:ascii="Arial" w:hAnsi="Arial" w:cs="Arial"/>
          <w:sz w:val="18"/>
          <w:szCs w:val="18"/>
        </w:rPr>
      </w:pPr>
      <w:r>
        <w:rPr>
          <w:rFonts w:hint="default" w:ascii="Arial" w:hAnsi="Arial" w:cs="Arial"/>
          <w:b/>
          <w:bCs/>
          <w:sz w:val="18"/>
          <w:szCs w:val="18"/>
        </w:rPr>
        <w:t>2.2.</w:t>
      </w:r>
      <w:r>
        <w:rPr>
          <w:rFonts w:hint="default" w:ascii="Arial" w:hAnsi="Arial" w:cs="Arial"/>
          <w:sz w:val="18"/>
          <w:szCs w:val="18"/>
        </w:rPr>
        <w:t xml:space="preserve"> A Administração Pública está em processo de adequação à nova Lei de Licitações e Contratos Administrativos (Lei nº 14.133/2021), que alterou significativamente o regime jurídico das contratações públicas, portanto, o PCA ainda está em fase de elaboração para posterior publicação</w:t>
      </w:r>
    </w:p>
    <w:p w14:paraId="7A5560F3">
      <w:pPr>
        <w:pageBreakBefore w:val="0"/>
        <w:widowControl/>
        <w:shd w:val="clear" w:color="auto" w:fill="FFFFFF"/>
        <w:kinsoku/>
        <w:wordWrap/>
        <w:overflowPunct/>
        <w:topLinePunct w:val="0"/>
        <w:bidi w:val="0"/>
        <w:snapToGrid/>
        <w:spacing w:after="0" w:line="360" w:lineRule="auto"/>
        <w:ind w:left="0" w:leftChars="0"/>
        <w:jc w:val="both"/>
        <w:textAlignment w:val="center"/>
        <w:rPr>
          <w:rFonts w:hint="default" w:ascii="Arial" w:hAnsi="Arial" w:cs="Arial"/>
          <w:sz w:val="18"/>
          <w:szCs w:val="18"/>
        </w:rPr>
      </w:pPr>
    </w:p>
    <w:p w14:paraId="248D20A4">
      <w:pPr>
        <w:pageBreakBefore w:val="0"/>
        <w:widowControl/>
        <w:kinsoku/>
        <w:wordWrap/>
        <w:overflowPunct/>
        <w:topLinePunct w:val="0"/>
        <w:bidi w:val="0"/>
        <w:snapToGrid/>
        <w:spacing w:after="0" w:line="360" w:lineRule="auto"/>
        <w:ind w:left="0" w:leftChars="0"/>
        <w:jc w:val="both"/>
        <w:rPr>
          <w:rFonts w:hint="default" w:ascii="Arial" w:hAnsi="Arial" w:eastAsia="Times New Roman" w:cs="Arial"/>
          <w:b/>
          <w:color w:val="000000"/>
          <w:sz w:val="18"/>
          <w:szCs w:val="18"/>
        </w:rPr>
      </w:pPr>
      <w:r>
        <w:rPr>
          <w:rFonts w:hint="default" w:ascii="Arial" w:hAnsi="Arial" w:eastAsia="Times New Roman" w:cs="Arial"/>
          <w:b/>
          <w:bCs/>
          <w:color w:val="000000"/>
          <w:sz w:val="18"/>
          <w:szCs w:val="18"/>
        </w:rPr>
        <w:t xml:space="preserve">3. </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DESCRIÇÃO DA SOLUÇÃO COMO UM TODO</w:t>
      </w:r>
    </w:p>
    <w:p w14:paraId="41846639">
      <w:pPr>
        <w:pageBreakBefore w:val="0"/>
        <w:widowControl/>
        <w:kinsoku/>
        <w:wordWrap/>
        <w:overflowPunct/>
        <w:topLinePunct w:val="0"/>
        <w:bidi w:val="0"/>
        <w:snapToGrid/>
        <w:spacing w:after="0" w:line="360" w:lineRule="auto"/>
        <w:ind w:left="0" w:leftChars="0"/>
        <w:jc w:val="both"/>
        <w:rPr>
          <w:rFonts w:hint="default" w:ascii="Arial" w:hAnsi="Arial" w:eastAsia="Times New Roman" w:cs="Arial"/>
          <w:sz w:val="18"/>
          <w:szCs w:val="18"/>
        </w:rPr>
      </w:pPr>
      <w:r>
        <w:rPr>
          <w:rFonts w:hint="default" w:ascii="Arial" w:hAnsi="Arial" w:eastAsia="Times New Roman" w:cs="Arial"/>
          <w:b/>
          <w:color w:val="000000"/>
          <w:sz w:val="18"/>
          <w:szCs w:val="18"/>
        </w:rPr>
        <w:t xml:space="preserve">3.1. </w:t>
      </w:r>
      <w:r>
        <w:rPr>
          <w:rFonts w:hint="default" w:ascii="Arial" w:hAnsi="Arial" w:eastAsia="Times New Roman" w:cs="Arial"/>
          <w:sz w:val="18"/>
          <w:szCs w:val="18"/>
        </w:rPr>
        <w:t>Opta-se pela</w:t>
      </w:r>
      <w:r>
        <w:rPr>
          <w:rFonts w:hint="default" w:ascii="Arial" w:hAnsi="Arial" w:cs="Arial"/>
          <w:sz w:val="18"/>
          <w:szCs w:val="18"/>
        </w:rPr>
        <w:t xml:space="preserve"> aquisição de doses de Vacina contra bucelose - B19</w:t>
      </w:r>
      <w:r>
        <w:rPr>
          <w:rFonts w:hint="default" w:ascii="Arial" w:hAnsi="Arial" w:eastAsia="Tahoma" w:cs="Arial"/>
          <w:sz w:val="18"/>
          <w:szCs w:val="18"/>
        </w:rPr>
        <w:t>,</w:t>
      </w:r>
      <w:r>
        <w:rPr>
          <w:rFonts w:hint="default" w:ascii="Arial" w:hAnsi="Arial" w:eastAsia="Times New Roman" w:cs="Arial"/>
          <w:sz w:val="18"/>
          <w:szCs w:val="18"/>
        </w:rPr>
        <w:t xml:space="preserve"> pelo Sistema de Registro de Preços (SRP), na modalidade Pregão eletrônico, pretendendo de forma integrada, gerar resultados que atendam às necessidades definidas no Documento de Formalização de Demanda apresentado, os quais podemos enumerar: entrega do objeto pretendido dentro do prazo estipulado, cumprimento do prazo de garantia, disponibilização das vacinas nas quantidades estimadas e qualidade exigida e prevista, adoção de boas práticas de sustentabilidade por parte da contratada e atendimento dos requisitos com eficiência de modo a não provocar atrasos ou impedimentos na realização dos serviços públicos em cada setor da Prefeitura Municipal ou prejuízos à Administração Pública Municipal.</w:t>
      </w:r>
    </w:p>
    <w:p w14:paraId="2532B979">
      <w:pPr>
        <w:pStyle w:val="220"/>
        <w:pageBreakBefore w:val="0"/>
        <w:widowControl/>
        <w:kinsoku/>
        <w:wordWrap/>
        <w:overflowPunct/>
        <w:topLinePunct w:val="0"/>
        <w:bidi w:val="0"/>
        <w:snapToGrid/>
        <w:spacing w:after="0" w:line="360" w:lineRule="auto"/>
        <w:ind w:left="0" w:leftChars="0"/>
        <w:jc w:val="both"/>
        <w:rPr>
          <w:rFonts w:hint="default" w:ascii="Arial" w:hAnsi="Arial" w:eastAsia="Times New Roman" w:cs="Arial"/>
          <w:sz w:val="18"/>
          <w:szCs w:val="18"/>
        </w:rPr>
      </w:pPr>
      <w:r>
        <w:rPr>
          <w:rFonts w:hint="default" w:ascii="Arial" w:hAnsi="Arial" w:cs="Arial"/>
          <w:b/>
          <w:bCs/>
          <w:sz w:val="18"/>
          <w:szCs w:val="18"/>
        </w:rPr>
        <w:t xml:space="preserve">3.2. </w:t>
      </w:r>
      <w:r>
        <w:rPr>
          <w:rFonts w:hint="default" w:ascii="Arial" w:hAnsi="Arial" w:eastAsia="Times New Roman" w:cs="Arial"/>
          <w:sz w:val="18"/>
          <w:szCs w:val="18"/>
        </w:rPr>
        <w:t xml:space="preserve">Todos os elementos elencados possibilitam que a contratação produza os efeitos pretendidos, de forma satisfatória para a Administração. </w:t>
      </w:r>
    </w:p>
    <w:p w14:paraId="2360F195">
      <w:pPr>
        <w:pStyle w:val="220"/>
        <w:pageBreakBefore w:val="0"/>
        <w:widowControl/>
        <w:kinsoku/>
        <w:wordWrap/>
        <w:overflowPunct/>
        <w:topLinePunct w:val="0"/>
        <w:bidi w:val="0"/>
        <w:snapToGrid/>
        <w:spacing w:after="0" w:line="360" w:lineRule="auto"/>
        <w:ind w:left="0" w:leftChars="0"/>
        <w:jc w:val="both"/>
        <w:rPr>
          <w:rFonts w:hint="default" w:ascii="Arial" w:hAnsi="Arial" w:eastAsia="Times New Roman" w:cs="Arial"/>
          <w:sz w:val="18"/>
          <w:szCs w:val="18"/>
        </w:rPr>
      </w:pPr>
      <w:r>
        <w:rPr>
          <w:rFonts w:hint="default" w:ascii="Arial" w:hAnsi="Arial" w:eastAsia="Times New Roman" w:cs="Arial"/>
          <w:b/>
          <w:bCs/>
          <w:sz w:val="18"/>
          <w:szCs w:val="18"/>
        </w:rPr>
        <w:t>3.3.</w:t>
      </w:r>
      <w:r>
        <w:rPr>
          <w:rFonts w:hint="default" w:ascii="Arial" w:hAnsi="Arial" w:eastAsia="Times New Roman" w:cs="Arial"/>
          <w:sz w:val="18"/>
          <w:szCs w:val="18"/>
        </w:rPr>
        <w:t xml:space="preserve">  A escolha pelo Sistema de Registro de Preços se dá em virtude da possibilidade de contratação de quantidades conforme as demandas, durante o período de vigência da Ata, sendo um instrumento eficaz de controle de gastos, uma vez que a Administração não é obrigada a contratar os itens registrados, garantindo-lhe autonomia para melhor adequação na contenção de gastos.</w:t>
      </w:r>
    </w:p>
    <w:p w14:paraId="32B22CD6">
      <w:pPr>
        <w:pStyle w:val="220"/>
        <w:pageBreakBefore w:val="0"/>
        <w:widowControl/>
        <w:kinsoku/>
        <w:wordWrap/>
        <w:overflowPunct/>
        <w:topLinePunct w:val="0"/>
        <w:bidi w:val="0"/>
        <w:snapToGrid/>
        <w:spacing w:after="0" w:line="360" w:lineRule="auto"/>
        <w:ind w:left="0" w:leftChars="0"/>
        <w:jc w:val="both"/>
        <w:rPr>
          <w:rFonts w:hint="default" w:ascii="Arial" w:hAnsi="Arial" w:eastAsia="SimSun" w:cs="Arial"/>
          <w:sz w:val="18"/>
          <w:szCs w:val="18"/>
        </w:rPr>
      </w:pPr>
      <w:r>
        <w:rPr>
          <w:rFonts w:hint="default" w:ascii="Arial" w:hAnsi="Arial" w:eastAsia="Times New Roman" w:cs="Arial"/>
          <w:b/>
          <w:bCs/>
          <w:sz w:val="18"/>
          <w:szCs w:val="18"/>
        </w:rPr>
        <w:t>3.4.</w:t>
      </w:r>
      <w:r>
        <w:rPr>
          <w:rFonts w:hint="default" w:ascii="Arial" w:hAnsi="Arial" w:eastAsia="Times New Roman" w:cs="Arial"/>
          <w:sz w:val="18"/>
          <w:szCs w:val="18"/>
        </w:rPr>
        <w:t xml:space="preserve"> </w:t>
      </w:r>
      <w:r>
        <w:rPr>
          <w:rFonts w:hint="default" w:ascii="Arial" w:hAnsi="Arial" w:eastAsia="SimSun" w:cs="Arial"/>
          <w:sz w:val="18"/>
          <w:szCs w:val="18"/>
        </w:rPr>
        <w:t>Considerando que o município não dispõe de estrutura própria para produção vacinas, e que sua distribuição é uma ação permanente da Secretaria de Agricultura e Meio Ambiente, através do Programa de Apoio ao Produtor Rural - Imunização do Rebanho, a contratação por meio de licitação representa a alternativa mais viável para assegurar a execução programa.</w:t>
      </w:r>
    </w:p>
    <w:p w14:paraId="480D3EEC">
      <w:pPr>
        <w:pStyle w:val="220"/>
        <w:pageBreakBefore w:val="0"/>
        <w:widowControl/>
        <w:kinsoku/>
        <w:wordWrap/>
        <w:overflowPunct/>
        <w:topLinePunct w:val="0"/>
        <w:bidi w:val="0"/>
        <w:snapToGrid/>
        <w:spacing w:after="0" w:line="360" w:lineRule="auto"/>
        <w:ind w:left="0" w:leftChars="0"/>
        <w:jc w:val="both"/>
        <w:rPr>
          <w:rFonts w:hint="default" w:ascii="Arial" w:hAnsi="Arial" w:eastAsia="SimSun" w:cs="Arial"/>
          <w:sz w:val="18"/>
          <w:szCs w:val="18"/>
        </w:rPr>
      </w:pPr>
    </w:p>
    <w:p w14:paraId="5E540DFE">
      <w:pPr>
        <w:pStyle w:val="220"/>
        <w:pageBreakBefore w:val="0"/>
        <w:widowControl/>
        <w:numPr>
          <w:ilvl w:val="0"/>
          <w:numId w:val="20"/>
        </w:numPr>
        <w:kinsoku/>
        <w:wordWrap/>
        <w:overflowPunct/>
        <w:topLinePunct w:val="0"/>
        <w:bidi w:val="0"/>
        <w:snapToGrid/>
        <w:spacing w:after="0" w:line="360" w:lineRule="auto"/>
        <w:ind w:left="0" w:leftChars="0"/>
        <w:jc w:val="both"/>
        <w:rPr>
          <w:rFonts w:hint="default" w:ascii="Arial" w:hAnsi="Arial" w:eastAsia="Times New Roman" w:cs="Arial"/>
          <w:b/>
          <w:sz w:val="18"/>
          <w:szCs w:val="18"/>
        </w:rPr>
      </w:pPr>
      <w:r>
        <w:rPr>
          <w:rFonts w:hint="default" w:ascii="Arial" w:hAnsi="Arial" w:eastAsia="Times New Roman" w:cs="Arial"/>
          <w:sz w:val="18"/>
          <w:szCs w:val="18"/>
        </w:rPr>
        <w:t xml:space="preserve"> </w:t>
      </w:r>
      <w:r>
        <w:rPr>
          <w:rFonts w:hint="default" w:ascii="Arial" w:hAnsi="Arial" w:eastAsia="Times New Roman" w:cs="Arial"/>
          <w:b/>
          <w:sz w:val="18"/>
          <w:szCs w:val="18"/>
        </w:rPr>
        <w:t>REQUISITOS DA CONTRATAÇÃO</w:t>
      </w:r>
    </w:p>
    <w:p w14:paraId="26407EEE">
      <w:pPr>
        <w:pStyle w:val="220"/>
        <w:pageBreakBefore w:val="0"/>
        <w:widowControl/>
        <w:kinsoku/>
        <w:wordWrap/>
        <w:overflowPunct/>
        <w:topLinePunct w:val="0"/>
        <w:bidi w:val="0"/>
        <w:snapToGrid/>
        <w:spacing w:after="0" w:line="360" w:lineRule="auto"/>
        <w:ind w:left="0" w:leftChars="0"/>
        <w:jc w:val="both"/>
        <w:rPr>
          <w:rFonts w:hint="default" w:ascii="Arial" w:hAnsi="Arial" w:eastAsia="Times New Roman" w:cs="Arial"/>
          <w:b/>
          <w:sz w:val="18"/>
          <w:szCs w:val="18"/>
        </w:rPr>
      </w:pPr>
      <w:r>
        <w:rPr>
          <w:rFonts w:hint="default" w:ascii="Arial" w:hAnsi="Arial" w:eastAsia="Times New Roman" w:cs="Arial"/>
          <w:b/>
          <w:sz w:val="18"/>
          <w:szCs w:val="18"/>
        </w:rPr>
        <w:t xml:space="preserve">4.1. Da Qualificação Técnica: </w:t>
      </w:r>
    </w:p>
    <w:p w14:paraId="4FCCF146">
      <w:pPr>
        <w:keepNext/>
        <w:keepLines/>
        <w:pageBreakBefore w:val="0"/>
        <w:widowControl/>
        <w:tabs>
          <w:tab w:val="left" w:pos="567"/>
        </w:tabs>
        <w:kinsoku/>
        <w:wordWrap/>
        <w:overflowPunct/>
        <w:topLinePunct w:val="0"/>
        <w:bidi w:val="0"/>
        <w:snapToGrid/>
        <w:spacing w:after="0" w:line="360" w:lineRule="auto"/>
        <w:ind w:left="0" w:leftChars="0"/>
        <w:jc w:val="both"/>
        <w:rPr>
          <w:rStyle w:val="336"/>
          <w:rFonts w:hint="default" w:ascii="Arial" w:hAnsi="Arial" w:eastAsia="SimSun" w:cs="Arial"/>
          <w:sz w:val="18"/>
          <w:szCs w:val="18"/>
        </w:rPr>
      </w:pPr>
      <w:r>
        <w:rPr>
          <w:rFonts w:hint="default" w:ascii="Arial" w:hAnsi="Arial" w:eastAsia="Times New Roman" w:cs="Arial"/>
          <w:b/>
          <w:sz w:val="18"/>
          <w:szCs w:val="18"/>
        </w:rPr>
        <w:t xml:space="preserve">4.1.1. </w:t>
      </w:r>
      <w:r>
        <w:rPr>
          <w:rFonts w:hint="default" w:ascii="Arial" w:hAnsi="Arial" w:eastAsia="Times New Roman" w:cs="Arial"/>
          <w:bCs/>
          <w:sz w:val="18"/>
          <w:szCs w:val="18"/>
        </w:rPr>
        <w:t xml:space="preserve">As vacinas ofertadas deverão apresentar registro no MAPA (Ministério da Agricultura, Pecuária e Abastecimento). </w:t>
      </w:r>
    </w:p>
    <w:p w14:paraId="243F62A5">
      <w:pPr>
        <w:keepNext/>
        <w:keepLines/>
        <w:pageBreakBefore w:val="0"/>
        <w:widowControl/>
        <w:tabs>
          <w:tab w:val="left" w:pos="567"/>
        </w:tabs>
        <w:kinsoku/>
        <w:wordWrap/>
        <w:overflowPunct/>
        <w:topLinePunct w:val="0"/>
        <w:bidi w:val="0"/>
        <w:snapToGrid/>
        <w:spacing w:after="0" w:line="360" w:lineRule="auto"/>
        <w:ind w:left="0" w:leftChars="0"/>
        <w:jc w:val="both"/>
        <w:rPr>
          <w:rStyle w:val="336"/>
          <w:rFonts w:hint="default" w:ascii="Arial" w:hAnsi="Arial" w:eastAsia="SimSun" w:cs="Arial"/>
          <w:sz w:val="18"/>
          <w:szCs w:val="18"/>
        </w:rPr>
      </w:pPr>
      <w:r>
        <w:rPr>
          <w:rStyle w:val="336"/>
          <w:rFonts w:hint="default" w:ascii="Arial" w:hAnsi="Arial" w:eastAsia="SimSun" w:cs="Arial"/>
          <w:b/>
          <w:bCs/>
          <w:sz w:val="18"/>
          <w:szCs w:val="18"/>
        </w:rPr>
        <w:t>4.2. Dos Requisitos Técnicos</w:t>
      </w:r>
      <w:r>
        <w:rPr>
          <w:rStyle w:val="336"/>
          <w:rFonts w:hint="default" w:ascii="Arial" w:hAnsi="Arial" w:eastAsia="SimSun" w:cs="Arial"/>
          <w:sz w:val="18"/>
          <w:szCs w:val="18"/>
        </w:rPr>
        <w:t xml:space="preserve"> </w:t>
      </w:r>
    </w:p>
    <w:p w14:paraId="006454C6">
      <w:pPr>
        <w:keepNext/>
        <w:keepLines/>
        <w:pageBreakBefore w:val="0"/>
        <w:widowControl/>
        <w:tabs>
          <w:tab w:val="left" w:pos="567"/>
        </w:tabs>
        <w:kinsoku/>
        <w:wordWrap/>
        <w:overflowPunct/>
        <w:topLinePunct w:val="0"/>
        <w:bidi w:val="0"/>
        <w:snapToGrid/>
        <w:spacing w:after="0" w:line="360" w:lineRule="auto"/>
        <w:ind w:left="0" w:leftChars="0"/>
        <w:jc w:val="both"/>
        <w:rPr>
          <w:rFonts w:hint="default" w:ascii="Arial" w:hAnsi="Arial" w:cs="Arial"/>
          <w:sz w:val="18"/>
          <w:szCs w:val="18"/>
        </w:rPr>
      </w:pPr>
      <w:r>
        <w:rPr>
          <w:rFonts w:hint="default" w:ascii="Arial" w:hAnsi="Arial" w:eastAsia="Times New Roman" w:cs="Arial"/>
          <w:b/>
          <w:sz w:val="18"/>
          <w:szCs w:val="18"/>
        </w:rPr>
        <w:t xml:space="preserve">4.2.1. </w:t>
      </w:r>
      <w:r>
        <w:rPr>
          <w:rFonts w:hint="default" w:ascii="Arial" w:hAnsi="Arial" w:cs="Arial"/>
          <w:sz w:val="18"/>
          <w:szCs w:val="18"/>
        </w:rPr>
        <w:t xml:space="preserve">As propostas de preços deverão conter, obrigatoriamente, a </w:t>
      </w:r>
      <w:r>
        <w:rPr>
          <w:rStyle w:val="6"/>
          <w:rFonts w:hint="default" w:ascii="Arial" w:hAnsi="Arial" w:cs="Arial"/>
          <w:b w:val="0"/>
          <w:bCs w:val="0"/>
          <w:sz w:val="18"/>
          <w:szCs w:val="18"/>
        </w:rPr>
        <w:t>descrição do insumo cotado</w:t>
      </w:r>
      <w:r>
        <w:rPr>
          <w:rFonts w:hint="default" w:ascii="Arial" w:hAnsi="Arial" w:cs="Arial"/>
          <w:sz w:val="18"/>
          <w:szCs w:val="18"/>
        </w:rPr>
        <w:t xml:space="preserve"> e </w:t>
      </w:r>
      <w:r>
        <w:rPr>
          <w:rFonts w:hint="default" w:ascii="Arial" w:hAnsi="Arial" w:cs="Arial"/>
          <w:sz w:val="18"/>
          <w:szCs w:val="18"/>
          <w:u w:val="single"/>
        </w:rPr>
        <w:t>suas especificações técnicas</w:t>
      </w:r>
      <w:r>
        <w:rPr>
          <w:rFonts w:hint="default" w:ascii="Arial" w:hAnsi="Arial" w:cs="Arial"/>
          <w:sz w:val="18"/>
          <w:szCs w:val="18"/>
        </w:rPr>
        <w:t>.</w:t>
      </w:r>
    </w:p>
    <w:p w14:paraId="469B9F5E">
      <w:pPr>
        <w:keepNext/>
        <w:keepLines/>
        <w:pageBreakBefore w:val="0"/>
        <w:widowControl/>
        <w:tabs>
          <w:tab w:val="left" w:pos="567"/>
        </w:tabs>
        <w:kinsoku/>
        <w:wordWrap/>
        <w:overflowPunct/>
        <w:topLinePunct w:val="0"/>
        <w:bidi w:val="0"/>
        <w:snapToGrid/>
        <w:spacing w:after="0" w:line="360" w:lineRule="auto"/>
        <w:ind w:left="0" w:leftChars="0"/>
        <w:jc w:val="both"/>
        <w:rPr>
          <w:rFonts w:hint="default" w:ascii="Arial" w:hAnsi="Arial" w:cs="Arial"/>
          <w:sz w:val="18"/>
          <w:szCs w:val="18"/>
        </w:rPr>
      </w:pPr>
      <w:r>
        <w:rPr>
          <w:rFonts w:hint="default" w:ascii="Arial" w:hAnsi="Arial" w:cs="Arial"/>
          <w:b/>
          <w:sz w:val="18"/>
          <w:szCs w:val="18"/>
        </w:rPr>
        <w:t>4.2.2</w:t>
      </w:r>
      <w:r>
        <w:rPr>
          <w:rFonts w:hint="default" w:ascii="Arial" w:hAnsi="Arial" w:cs="Arial"/>
          <w:sz w:val="18"/>
          <w:szCs w:val="18"/>
        </w:rPr>
        <w:t>. A empresa CONTRATADA deverá respeitar e atender, na integra, todas as condições estabelecidas no Termo de Referência, Edital e demais documentos.</w:t>
      </w:r>
    </w:p>
    <w:p w14:paraId="3EBF8A07">
      <w:pPr>
        <w:keepNext/>
        <w:keepLines/>
        <w:pageBreakBefore w:val="0"/>
        <w:widowControl/>
        <w:tabs>
          <w:tab w:val="left" w:pos="567"/>
        </w:tabs>
        <w:kinsoku/>
        <w:wordWrap/>
        <w:overflowPunct/>
        <w:topLinePunct w:val="0"/>
        <w:bidi w:val="0"/>
        <w:snapToGrid/>
        <w:spacing w:after="0" w:line="360" w:lineRule="auto"/>
        <w:ind w:left="0" w:leftChars="0"/>
        <w:jc w:val="both"/>
        <w:rPr>
          <w:rFonts w:hint="default" w:ascii="Arial" w:hAnsi="Arial" w:cs="Arial"/>
          <w:sz w:val="18"/>
          <w:szCs w:val="18"/>
        </w:rPr>
      </w:pPr>
      <w:r>
        <w:rPr>
          <w:rFonts w:hint="default" w:ascii="Arial" w:hAnsi="Arial" w:cs="Arial"/>
          <w:b/>
          <w:bCs/>
          <w:sz w:val="18"/>
          <w:szCs w:val="18"/>
        </w:rPr>
        <w:t>4.2.3</w:t>
      </w:r>
      <w:r>
        <w:rPr>
          <w:rFonts w:hint="default" w:ascii="Arial" w:hAnsi="Arial" w:cs="Arial"/>
          <w:sz w:val="18"/>
          <w:szCs w:val="18"/>
        </w:rPr>
        <w:t>. As doses de vacina disponibilizadas devem ter prazo de validade mínimo de 06 meses, e devem ser acondicionadas corretamente, inclusive no momento do transporte. Em temperatura entre 2ºC e 8ºC.</w:t>
      </w:r>
    </w:p>
    <w:p w14:paraId="57162113">
      <w:pPr>
        <w:pageBreakBefore w:val="0"/>
        <w:widowControl/>
        <w:kinsoku/>
        <w:wordWrap/>
        <w:overflowPunct/>
        <w:topLinePunct w:val="0"/>
        <w:bidi w:val="0"/>
        <w:snapToGrid/>
        <w:spacing w:after="0" w:line="360" w:lineRule="auto"/>
        <w:ind w:left="0" w:leftChars="0"/>
        <w:jc w:val="both"/>
        <w:rPr>
          <w:rFonts w:hint="default" w:ascii="Arial" w:hAnsi="Arial" w:eastAsia="Times New Roman" w:cs="Arial"/>
          <w:b/>
          <w:color w:val="000000"/>
          <w:sz w:val="18"/>
          <w:szCs w:val="18"/>
        </w:rPr>
      </w:pPr>
      <w:r>
        <w:rPr>
          <w:rFonts w:hint="default" w:ascii="Arial" w:hAnsi="Arial" w:cs="Arial"/>
          <w:b/>
          <w:bCs/>
          <w:sz w:val="18"/>
          <w:szCs w:val="18"/>
        </w:rPr>
        <w:t xml:space="preserve">4.2.4. </w:t>
      </w:r>
      <w:r>
        <w:rPr>
          <w:rFonts w:hint="default" w:ascii="Arial" w:hAnsi="Arial" w:cs="Arial"/>
          <w:sz w:val="18"/>
          <w:szCs w:val="18"/>
        </w:rPr>
        <w:t>A vacina deve ser f</w:t>
      </w:r>
      <w:r>
        <w:rPr>
          <w:rStyle w:val="336"/>
          <w:rFonts w:hint="default" w:ascii="Arial" w:hAnsi="Arial" w:eastAsia="SimSun" w:cs="Arial"/>
          <w:sz w:val="18"/>
          <w:szCs w:val="18"/>
        </w:rPr>
        <w:t xml:space="preserve">ornecida em frascos de 30ml (mililitros) com 15 (quinze) doses cada, do tipo ‘Viva Atenuada”, com Composição “B19  - 30ML(15DS)” e forma farmacêutica “Suspensão Injetável”. </w:t>
      </w:r>
    </w:p>
    <w:p w14:paraId="37542EC5">
      <w:pPr>
        <w:pageBreakBefore w:val="0"/>
        <w:widowControl/>
        <w:kinsoku/>
        <w:wordWrap/>
        <w:overflowPunct/>
        <w:topLinePunct w:val="0"/>
        <w:bidi w:val="0"/>
        <w:snapToGrid/>
        <w:spacing w:after="0" w:line="360" w:lineRule="auto"/>
        <w:ind w:left="0" w:left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4.3.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SUSTENTABILIDADE</w:t>
      </w:r>
    </w:p>
    <w:p w14:paraId="5D930FDA">
      <w:pPr>
        <w:pageBreakBefore w:val="0"/>
        <w:widowControl/>
        <w:shd w:val="clear" w:color="auto" w:fill="FFFFFF"/>
        <w:kinsoku/>
        <w:wordWrap/>
        <w:overflowPunct/>
        <w:topLinePunct w:val="0"/>
        <w:bidi w:val="0"/>
        <w:snapToGrid/>
        <w:spacing w:after="0" w:line="360" w:lineRule="auto"/>
        <w:ind w:left="0" w:left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4.3.1. </w:t>
      </w:r>
      <w:r>
        <w:rPr>
          <w:rFonts w:hint="default" w:ascii="Arial" w:hAnsi="Arial" w:eastAsia="Times New Roman" w:cs="Arial"/>
          <w:sz w:val="18"/>
          <w:szCs w:val="18"/>
        </w:rPr>
        <w:t xml:space="preserve">Não há critérios de sustentabilidade para esta contratação. </w:t>
      </w:r>
    </w:p>
    <w:p w14:paraId="6CD8EAD6">
      <w:pPr>
        <w:pageBreakBefore w:val="0"/>
        <w:widowControl/>
        <w:kinsoku/>
        <w:wordWrap/>
        <w:overflowPunct/>
        <w:topLinePunct w:val="0"/>
        <w:bidi w:val="0"/>
        <w:snapToGrid/>
        <w:spacing w:after="0" w:line="360" w:lineRule="auto"/>
        <w:ind w:left="0" w:left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4.4.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 xml:space="preserve">SUBCONTRATAÇÃO </w:t>
      </w:r>
    </w:p>
    <w:p w14:paraId="02F387FC">
      <w:pPr>
        <w:pageBreakBefore w:val="0"/>
        <w:widowControl/>
        <w:kinsoku/>
        <w:wordWrap/>
        <w:overflowPunct/>
        <w:topLinePunct w:val="0"/>
        <w:bidi w:val="0"/>
        <w:snapToGrid/>
        <w:spacing w:after="0" w:line="360" w:lineRule="auto"/>
        <w:ind w:left="0" w:left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4.4.1.</w:t>
      </w:r>
      <w:r>
        <w:rPr>
          <w:rFonts w:hint="default" w:ascii="Arial" w:hAnsi="Arial" w:eastAsia="Times New Roman" w:cs="Arial"/>
          <w:color w:val="000000"/>
          <w:sz w:val="18"/>
          <w:szCs w:val="18"/>
        </w:rPr>
        <w:tab/>
      </w:r>
      <w:r>
        <w:rPr>
          <w:rFonts w:hint="default" w:ascii="Arial" w:hAnsi="Arial" w:eastAsia="Times New Roman" w:cs="Arial"/>
          <w:color w:val="000000"/>
          <w:sz w:val="18"/>
          <w:szCs w:val="18"/>
        </w:rPr>
        <w:t>Não é admitida a subcontratação do objeto contratual.</w:t>
      </w:r>
    </w:p>
    <w:p w14:paraId="1E27BE49">
      <w:pPr>
        <w:pageBreakBefore w:val="0"/>
        <w:widowControl/>
        <w:kinsoku/>
        <w:wordWrap/>
        <w:overflowPunct/>
        <w:topLinePunct w:val="0"/>
        <w:bidi w:val="0"/>
        <w:snapToGrid/>
        <w:spacing w:after="0" w:line="360" w:lineRule="auto"/>
        <w:ind w:left="0" w:left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4.5.</w:t>
      </w:r>
      <w:r>
        <w:rPr>
          <w:rFonts w:hint="default" w:ascii="Arial" w:hAnsi="Arial" w:eastAsia="Times New Roman" w:cs="Arial"/>
          <w:color w:val="000000"/>
          <w:sz w:val="18"/>
          <w:szCs w:val="18"/>
        </w:rPr>
        <w:t xml:space="preserve">  </w:t>
      </w:r>
      <w:r>
        <w:rPr>
          <w:rFonts w:hint="default" w:ascii="Arial" w:hAnsi="Arial" w:eastAsia="Times New Roman" w:cs="Arial"/>
          <w:color w:val="000000"/>
          <w:sz w:val="18"/>
          <w:szCs w:val="18"/>
        </w:rPr>
        <w:tab/>
      </w:r>
      <w:r>
        <w:rPr>
          <w:rFonts w:hint="default" w:ascii="Arial" w:hAnsi="Arial" w:eastAsia="Times New Roman" w:cs="Arial"/>
          <w:b/>
          <w:color w:val="000000"/>
          <w:sz w:val="18"/>
          <w:szCs w:val="18"/>
        </w:rPr>
        <w:t>GARANTIA DA CONTRATAÇÃO</w:t>
      </w:r>
    </w:p>
    <w:p w14:paraId="7D7D823A">
      <w:pPr>
        <w:pStyle w:val="220"/>
        <w:pageBreakBefore w:val="0"/>
        <w:widowControl/>
        <w:kinsoku/>
        <w:wordWrap/>
        <w:overflowPunct/>
        <w:topLinePunct w:val="0"/>
        <w:bidi w:val="0"/>
        <w:snapToGrid/>
        <w:spacing w:after="0" w:line="360" w:lineRule="auto"/>
        <w:ind w:left="0" w:leftChars="0"/>
        <w:jc w:val="both"/>
        <w:rPr>
          <w:rFonts w:hint="default" w:ascii="Arial" w:hAnsi="Arial" w:eastAsia="Times New Roman" w:cs="Arial"/>
          <w:b/>
          <w:sz w:val="18"/>
          <w:szCs w:val="18"/>
        </w:rPr>
      </w:pPr>
      <w:r>
        <w:rPr>
          <w:rFonts w:hint="default" w:ascii="Arial" w:hAnsi="Arial" w:eastAsia="Times New Roman" w:cs="Arial"/>
          <w:b/>
          <w:color w:val="000000"/>
          <w:sz w:val="18"/>
          <w:szCs w:val="18"/>
        </w:rPr>
        <w:t>4.5.1.</w:t>
      </w:r>
      <w:r>
        <w:rPr>
          <w:rFonts w:hint="default" w:ascii="Arial" w:hAnsi="Arial" w:eastAsia="Times New Roman" w:cs="Arial"/>
          <w:color w:val="000000"/>
          <w:sz w:val="18"/>
          <w:szCs w:val="18"/>
        </w:rPr>
        <w:t xml:space="preserve"> </w:t>
      </w:r>
      <w:r>
        <w:rPr>
          <w:rFonts w:hint="default" w:ascii="Arial" w:hAnsi="Arial" w:eastAsia="Times New Roman" w:cs="Arial"/>
          <w:color w:val="000000"/>
          <w:sz w:val="18"/>
          <w:szCs w:val="18"/>
        </w:rPr>
        <w:tab/>
      </w:r>
      <w:r>
        <w:rPr>
          <w:rFonts w:hint="default" w:ascii="Arial" w:hAnsi="Arial" w:eastAsia="Times New Roman" w:cs="Arial"/>
          <w:color w:val="000000"/>
          <w:sz w:val="18"/>
          <w:szCs w:val="18"/>
        </w:rPr>
        <w:t>Não será exigida garantia de execução da contratação para esse objeto.</w:t>
      </w:r>
    </w:p>
    <w:p w14:paraId="4E903ED5">
      <w:pPr>
        <w:pStyle w:val="219"/>
        <w:pageBreakBefore w:val="0"/>
        <w:widowControl/>
        <w:kinsoku/>
        <w:wordWrap/>
        <w:overflowPunct/>
        <w:topLinePunct w:val="0"/>
        <w:bidi w:val="0"/>
        <w:snapToGrid/>
        <w:spacing w:after="0" w:line="360" w:lineRule="auto"/>
        <w:ind w:left="0" w:leftChars="0"/>
        <w:jc w:val="both"/>
        <w:rPr>
          <w:rFonts w:hint="default" w:ascii="Arial" w:hAnsi="Arial" w:cs="Arial" w:eastAsiaTheme="minorHAnsi"/>
          <w:sz w:val="18"/>
          <w:szCs w:val="18"/>
          <w:lang w:eastAsia="en-US" w:bidi="ar-SA"/>
        </w:rPr>
      </w:pPr>
      <w:r>
        <w:rPr>
          <w:rFonts w:hint="default" w:ascii="Arial" w:hAnsi="Arial" w:eastAsia="Times New Roman" w:cs="Arial"/>
          <w:b/>
          <w:sz w:val="18"/>
          <w:szCs w:val="18"/>
        </w:rPr>
        <w:t>4.6.</w:t>
      </w:r>
      <w:r>
        <w:rPr>
          <w:rFonts w:hint="default" w:ascii="Arial" w:hAnsi="Arial" w:eastAsia="Times New Roman" w:cs="Arial"/>
          <w:sz w:val="18"/>
          <w:szCs w:val="18"/>
        </w:rPr>
        <w:t xml:space="preserve"> </w:t>
      </w:r>
      <w:r>
        <w:rPr>
          <w:rFonts w:hint="default" w:ascii="Arial" w:hAnsi="Arial" w:cs="Arial" w:eastAsiaTheme="minorHAnsi"/>
          <w:b/>
          <w:bCs/>
          <w:sz w:val="18"/>
          <w:szCs w:val="18"/>
          <w:lang w:eastAsia="en-US" w:bidi="ar-SA"/>
        </w:rPr>
        <w:t xml:space="preserve">DA VEDAÇÃO DE CONTRATAÇÃO DE MARCA OU PRODUTO </w:t>
      </w:r>
    </w:p>
    <w:p w14:paraId="0FCBE6CF">
      <w:pPr>
        <w:pageBreakBefore w:val="0"/>
        <w:widowControl/>
        <w:kinsoku/>
        <w:wordWrap/>
        <w:overflowPunct/>
        <w:topLinePunct w:val="0"/>
        <w:autoSpaceDE w:val="0"/>
        <w:autoSpaceDN w:val="0"/>
        <w:bidi w:val="0"/>
        <w:snapToGrid/>
        <w:spacing w:after="0" w:line="360" w:lineRule="auto"/>
        <w:ind w:left="0" w:leftChars="0"/>
        <w:rPr>
          <w:rFonts w:hint="default" w:ascii="Arial" w:hAnsi="Arial" w:cs="Arial"/>
          <w:color w:val="000000"/>
          <w:sz w:val="18"/>
          <w:szCs w:val="18"/>
        </w:rPr>
      </w:pPr>
      <w:r>
        <w:rPr>
          <w:rFonts w:hint="default" w:ascii="Arial" w:hAnsi="Arial" w:cs="Arial"/>
          <w:b/>
          <w:color w:val="000000"/>
          <w:sz w:val="18"/>
          <w:szCs w:val="18"/>
        </w:rPr>
        <w:t>4.6. 1.</w:t>
      </w:r>
      <w:r>
        <w:rPr>
          <w:rFonts w:hint="default" w:ascii="Arial" w:hAnsi="Arial" w:cs="Arial"/>
          <w:color w:val="000000"/>
          <w:sz w:val="18"/>
          <w:szCs w:val="18"/>
        </w:rPr>
        <w:t xml:space="preserve">  Não há vedação de marcas ou produtos, desde que cumpra todos os requisitos solicitados pelo presente documento.</w:t>
      </w:r>
    </w:p>
    <w:p w14:paraId="23D2BFE4">
      <w:pPr>
        <w:pageBreakBefore w:val="0"/>
        <w:widowControl/>
        <w:shd w:val="clear" w:color="auto" w:fill="FFFFFF"/>
        <w:kinsoku/>
        <w:wordWrap/>
        <w:overflowPunct/>
        <w:topLinePunct w:val="0"/>
        <w:bidi w:val="0"/>
        <w:snapToGrid/>
        <w:spacing w:after="0" w:line="360" w:lineRule="auto"/>
        <w:ind w:left="0" w:leftChars="0"/>
        <w:jc w:val="both"/>
        <w:textAlignment w:val="center"/>
        <w:rPr>
          <w:rFonts w:hint="default" w:ascii="Arial" w:hAnsi="Arial" w:cs="Arial"/>
          <w:sz w:val="18"/>
          <w:szCs w:val="18"/>
        </w:rPr>
      </w:pPr>
    </w:p>
    <w:p w14:paraId="62B1D69B">
      <w:pPr>
        <w:keepNext/>
        <w:keepLines/>
        <w:pageBreakBefore w:val="0"/>
        <w:widowControl/>
        <w:numPr>
          <w:ilvl w:val="0"/>
          <w:numId w:val="21"/>
        </w:numPr>
        <w:tabs>
          <w:tab w:val="left" w:pos="567"/>
        </w:tabs>
        <w:kinsoku/>
        <w:wordWrap/>
        <w:overflowPunct/>
        <w:topLinePunct w:val="0"/>
        <w:bidi w:val="0"/>
        <w:snapToGrid/>
        <w:spacing w:after="0" w:line="360" w:lineRule="auto"/>
        <w:ind w:left="0" w:leftChars="0"/>
        <w:jc w:val="both"/>
        <w:rPr>
          <w:rFonts w:hint="default" w:ascii="Arial" w:hAnsi="Arial" w:eastAsia="Times New Roman" w:cs="Arial"/>
          <w:b/>
          <w:sz w:val="18"/>
          <w:szCs w:val="18"/>
        </w:rPr>
      </w:pPr>
      <w:r>
        <w:rPr>
          <w:rFonts w:hint="default" w:ascii="Arial" w:hAnsi="Arial" w:eastAsia="Times New Roman" w:cs="Arial"/>
          <w:b/>
          <w:sz w:val="18"/>
          <w:szCs w:val="18"/>
        </w:rPr>
        <w:t>EXECUÇÃO DO OBJETO</w:t>
      </w:r>
    </w:p>
    <w:p w14:paraId="08A770D7">
      <w:pPr>
        <w:pStyle w:val="220"/>
        <w:pageBreakBefore w:val="0"/>
        <w:widowControl/>
        <w:kinsoku/>
        <w:wordWrap/>
        <w:overflowPunct/>
        <w:topLinePunct w:val="0"/>
        <w:bidi w:val="0"/>
        <w:snapToGrid/>
        <w:spacing w:after="0" w:line="360" w:lineRule="auto"/>
        <w:ind w:left="0" w:leftChars="0"/>
        <w:jc w:val="both"/>
        <w:rPr>
          <w:rFonts w:hint="default" w:ascii="Arial" w:hAnsi="Arial" w:cs="Arial"/>
          <w:sz w:val="18"/>
          <w:szCs w:val="18"/>
        </w:rPr>
      </w:pPr>
      <w:r>
        <w:rPr>
          <w:rFonts w:hint="default" w:ascii="Arial" w:hAnsi="Arial" w:cs="Arial"/>
          <w:b/>
          <w:bCs/>
          <w:sz w:val="18"/>
          <w:szCs w:val="18"/>
        </w:rPr>
        <w:t xml:space="preserve">5.1. </w:t>
      </w:r>
      <w:r>
        <w:rPr>
          <w:rFonts w:hint="default" w:ascii="Arial" w:hAnsi="Arial" w:cs="Arial"/>
          <w:sz w:val="18"/>
          <w:szCs w:val="18"/>
        </w:rPr>
        <w:t>As entregas deverão ocorrer de forma parcelada, mediante prévio envio da Autorização de Fornecimento, enviada pela CONTRATANTE, no prazo de 05 (cinco) dias corridos, a partir do envio da referida autorização.</w:t>
      </w:r>
    </w:p>
    <w:p w14:paraId="44E69DFD">
      <w:pPr>
        <w:pStyle w:val="220"/>
        <w:pageBreakBefore w:val="0"/>
        <w:widowControl/>
        <w:kinsoku/>
        <w:wordWrap/>
        <w:overflowPunct/>
        <w:topLinePunct w:val="0"/>
        <w:bidi w:val="0"/>
        <w:snapToGrid/>
        <w:spacing w:after="0" w:line="360" w:lineRule="auto"/>
        <w:ind w:left="0" w:leftChars="0"/>
        <w:jc w:val="both"/>
        <w:rPr>
          <w:rFonts w:hint="default" w:ascii="Arial" w:hAnsi="Arial" w:cs="Arial"/>
          <w:sz w:val="18"/>
          <w:szCs w:val="18"/>
        </w:rPr>
      </w:pPr>
      <w:r>
        <w:rPr>
          <w:rFonts w:hint="default" w:ascii="Arial" w:hAnsi="Arial" w:cs="Arial"/>
          <w:b/>
          <w:bCs/>
          <w:sz w:val="18"/>
          <w:szCs w:val="18"/>
        </w:rPr>
        <w:t>5.2.</w:t>
      </w:r>
      <w:r>
        <w:rPr>
          <w:rFonts w:hint="default" w:ascii="Arial" w:hAnsi="Arial" w:cs="Arial"/>
          <w:sz w:val="18"/>
          <w:szCs w:val="18"/>
        </w:rPr>
        <w:t xml:space="preserve">  O material deverá ser entregue adequadamente, de forma a permitir a completa segurança durante o transporte, acompanhado da nota fiscal correspondente, devendo ser assinada pelo funcionário responsável pelo recebimento, após rigorosa avaliação, exceto se estiver em desacordo com o que foi licitado</w:t>
      </w:r>
    </w:p>
    <w:p w14:paraId="29888FAD">
      <w:pPr>
        <w:pStyle w:val="220"/>
        <w:pageBreakBefore w:val="0"/>
        <w:widowControl/>
        <w:kinsoku/>
        <w:wordWrap/>
        <w:overflowPunct/>
        <w:topLinePunct w:val="0"/>
        <w:bidi w:val="0"/>
        <w:snapToGrid/>
        <w:spacing w:after="0" w:line="360" w:lineRule="auto"/>
        <w:ind w:left="0" w:leftChars="0"/>
        <w:jc w:val="both"/>
        <w:rPr>
          <w:rFonts w:hint="default" w:ascii="Arial" w:hAnsi="Arial" w:cs="Arial"/>
          <w:sz w:val="18"/>
          <w:szCs w:val="18"/>
        </w:rPr>
      </w:pPr>
      <w:r>
        <w:rPr>
          <w:rFonts w:hint="default" w:ascii="Arial" w:hAnsi="Arial" w:cs="Arial"/>
          <w:b/>
          <w:bCs/>
          <w:sz w:val="18"/>
          <w:szCs w:val="18"/>
        </w:rPr>
        <w:t xml:space="preserve">5.3 </w:t>
      </w:r>
      <w:r>
        <w:rPr>
          <w:rFonts w:hint="default" w:ascii="Arial" w:hAnsi="Arial" w:cs="Arial"/>
          <w:sz w:val="18"/>
          <w:szCs w:val="18"/>
        </w:rPr>
        <w:t>Todo o fornecimento de vacina em desacordo com as especificações gerará a imediata notificação ao fornecedor, que deverá substituir prontamente, correndo por sua conta e risco os acréscimos pecuniários, sendo-lhe aplicada também as sanções previstas na legislação.</w:t>
      </w:r>
    </w:p>
    <w:p w14:paraId="71B3B306">
      <w:pPr>
        <w:pStyle w:val="220"/>
        <w:pageBreakBefore w:val="0"/>
        <w:widowControl/>
        <w:kinsoku/>
        <w:wordWrap/>
        <w:overflowPunct/>
        <w:topLinePunct w:val="0"/>
        <w:bidi w:val="0"/>
        <w:snapToGrid/>
        <w:spacing w:after="0" w:line="360" w:lineRule="auto"/>
        <w:ind w:left="0" w:leftChars="0"/>
        <w:jc w:val="both"/>
        <w:rPr>
          <w:rFonts w:hint="default" w:ascii="Arial" w:hAnsi="Arial" w:cs="Arial"/>
          <w:sz w:val="18"/>
          <w:szCs w:val="18"/>
        </w:rPr>
      </w:pPr>
      <w:r>
        <w:rPr>
          <w:rFonts w:hint="default" w:ascii="Arial" w:hAnsi="Arial" w:cs="Arial"/>
          <w:b/>
          <w:bCs/>
          <w:sz w:val="18"/>
          <w:szCs w:val="18"/>
        </w:rPr>
        <w:t>5.4</w:t>
      </w:r>
      <w:r>
        <w:rPr>
          <w:rFonts w:hint="default" w:ascii="Arial" w:hAnsi="Arial" w:cs="Arial"/>
          <w:sz w:val="18"/>
          <w:szCs w:val="18"/>
        </w:rPr>
        <w:t xml:space="preserve"> O recebimento definitivo ocorrerá apenas após a verificação da qualidade, quantidade, respectivos prazos e consequentemente aceitação. </w:t>
      </w:r>
      <w:r>
        <w:rPr>
          <w:rFonts w:hint="default" w:ascii="Arial" w:hAnsi="Arial" w:cs="Arial"/>
          <w:sz w:val="18"/>
          <w:szCs w:val="18"/>
        </w:rPr>
        <w:tab/>
      </w:r>
    </w:p>
    <w:p w14:paraId="5A2D59E5">
      <w:pPr>
        <w:pStyle w:val="220"/>
        <w:pageBreakBefore w:val="0"/>
        <w:widowControl/>
        <w:kinsoku/>
        <w:wordWrap/>
        <w:overflowPunct/>
        <w:topLinePunct w:val="0"/>
        <w:bidi w:val="0"/>
        <w:snapToGrid/>
        <w:spacing w:after="0" w:line="360" w:lineRule="auto"/>
        <w:ind w:left="0" w:leftChars="0"/>
        <w:jc w:val="both"/>
        <w:rPr>
          <w:rFonts w:hint="default" w:ascii="Arial" w:hAnsi="Arial" w:cs="Arial"/>
          <w:sz w:val="18"/>
          <w:szCs w:val="18"/>
        </w:rPr>
      </w:pPr>
      <w:r>
        <w:rPr>
          <w:rFonts w:hint="default" w:ascii="Arial" w:hAnsi="Arial" w:cs="Arial"/>
          <w:b/>
          <w:bCs/>
          <w:sz w:val="18"/>
          <w:szCs w:val="18"/>
        </w:rPr>
        <w:t xml:space="preserve">5.5. </w:t>
      </w:r>
      <w:r>
        <w:rPr>
          <w:rFonts w:hint="default" w:ascii="Arial" w:hAnsi="Arial" w:cs="Arial"/>
          <w:sz w:val="18"/>
          <w:szCs w:val="18"/>
        </w:rPr>
        <w:t>O local para a entrega dos materiais será na Secretaria Municipal de Saúde do município de Cataguases, em conformidade com a necessidade da Secretaria de Agricultura e Meio Ambiente, em horário previamente determinado pela Administração, podendo sofrer alterações conforme determinação desta.</w:t>
      </w:r>
    </w:p>
    <w:p w14:paraId="0C7A89D8">
      <w:pPr>
        <w:pStyle w:val="220"/>
        <w:pageBreakBefore w:val="0"/>
        <w:widowControl/>
        <w:kinsoku/>
        <w:wordWrap/>
        <w:overflowPunct/>
        <w:topLinePunct w:val="0"/>
        <w:bidi w:val="0"/>
        <w:snapToGrid/>
        <w:spacing w:after="0" w:line="360" w:lineRule="auto"/>
        <w:ind w:left="0" w:leftChars="0"/>
        <w:jc w:val="both"/>
        <w:rPr>
          <w:rFonts w:hint="default" w:ascii="Arial" w:hAnsi="Arial" w:cs="Arial"/>
          <w:sz w:val="18"/>
          <w:szCs w:val="18"/>
        </w:rPr>
      </w:pPr>
      <w:r>
        <w:rPr>
          <w:rFonts w:hint="default" w:ascii="Arial" w:hAnsi="Arial" w:cs="Arial"/>
          <w:b/>
          <w:bCs/>
          <w:sz w:val="18"/>
          <w:szCs w:val="18"/>
        </w:rPr>
        <w:t>5.6</w:t>
      </w:r>
      <w:r>
        <w:rPr>
          <w:rFonts w:hint="default" w:ascii="Arial" w:hAnsi="Arial" w:cs="Arial"/>
          <w:sz w:val="18"/>
          <w:szCs w:val="18"/>
        </w:rPr>
        <w:t>. .Garantia do objeto:</w:t>
      </w:r>
    </w:p>
    <w:p w14:paraId="16DEEF35">
      <w:pPr>
        <w:pStyle w:val="220"/>
        <w:pageBreakBefore w:val="0"/>
        <w:widowControl/>
        <w:kinsoku/>
        <w:wordWrap/>
        <w:overflowPunct/>
        <w:topLinePunct w:val="0"/>
        <w:bidi w:val="0"/>
        <w:snapToGrid/>
        <w:spacing w:after="0" w:line="360" w:lineRule="auto"/>
        <w:ind w:left="0" w:leftChars="0"/>
        <w:jc w:val="both"/>
        <w:rPr>
          <w:rFonts w:hint="default" w:ascii="Arial" w:hAnsi="Arial" w:eastAsia="Times New Roman" w:cs="Arial"/>
          <w:sz w:val="18"/>
          <w:szCs w:val="18"/>
        </w:rPr>
      </w:pPr>
      <w:r>
        <w:rPr>
          <w:rFonts w:hint="default" w:ascii="Arial" w:hAnsi="Arial" w:cs="Arial"/>
          <w:b/>
          <w:bCs/>
          <w:sz w:val="18"/>
          <w:szCs w:val="18"/>
        </w:rPr>
        <w:t xml:space="preserve">5.6.1 </w:t>
      </w:r>
      <w:r>
        <w:rPr>
          <w:rFonts w:hint="default" w:ascii="Arial" w:hAnsi="Arial" w:cs="Arial"/>
          <w:sz w:val="18"/>
          <w:szCs w:val="18"/>
        </w:rPr>
        <w:t>O prazo de garantia é aquele estabelecido na Lei nº 8.078, de 11 de setembro de 1990 (Código de Defesa do Consumidor).</w:t>
      </w:r>
    </w:p>
    <w:p w14:paraId="72616A41">
      <w:pPr>
        <w:pStyle w:val="220"/>
        <w:pageBreakBefore w:val="0"/>
        <w:widowControl/>
        <w:kinsoku/>
        <w:wordWrap/>
        <w:overflowPunct/>
        <w:topLinePunct w:val="0"/>
        <w:bidi w:val="0"/>
        <w:snapToGrid/>
        <w:spacing w:after="0" w:line="360" w:lineRule="auto"/>
        <w:ind w:left="0" w:leftChars="0"/>
        <w:jc w:val="both"/>
        <w:rPr>
          <w:rFonts w:hint="default" w:ascii="Arial" w:hAnsi="Arial" w:cs="Arial"/>
          <w:sz w:val="18"/>
          <w:szCs w:val="18"/>
        </w:rPr>
      </w:pPr>
    </w:p>
    <w:p w14:paraId="52879941">
      <w:pPr>
        <w:pageBreakBefore w:val="0"/>
        <w:widowControl/>
        <w:kinsoku/>
        <w:wordWrap/>
        <w:overflowPunct/>
        <w:topLinePunct w:val="0"/>
        <w:bidi w:val="0"/>
        <w:snapToGrid/>
        <w:spacing w:after="0" w:line="360" w:lineRule="auto"/>
        <w:ind w:left="0" w:left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6. </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GESTÃO DO CONTRATO</w:t>
      </w:r>
    </w:p>
    <w:p w14:paraId="364CDD26">
      <w:pPr>
        <w:pageBreakBefore w:val="0"/>
        <w:widowControl/>
        <w:kinsoku/>
        <w:wordWrap/>
        <w:overflowPunct/>
        <w:topLinePunct w:val="0"/>
        <w:bidi w:val="0"/>
        <w:snapToGrid/>
        <w:spacing w:after="0" w:line="360" w:lineRule="auto"/>
        <w:ind w:left="0" w:left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6.1.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DAS OBRIGAÇÕES DA CONTRATADA</w:t>
      </w:r>
    </w:p>
    <w:p w14:paraId="7E3A9AA0">
      <w:pPr>
        <w:pStyle w:val="220"/>
        <w:pageBreakBefore w:val="0"/>
        <w:widowControl/>
        <w:kinsoku/>
        <w:wordWrap/>
        <w:overflowPunct/>
        <w:topLinePunct w:val="0"/>
        <w:bidi w:val="0"/>
        <w:snapToGrid/>
        <w:spacing w:after="0" w:line="360" w:lineRule="auto"/>
        <w:ind w:left="0" w:leftChars="0"/>
        <w:jc w:val="both"/>
        <w:rPr>
          <w:rFonts w:hint="default" w:ascii="Arial" w:hAnsi="Arial" w:cs="Arial"/>
          <w:sz w:val="18"/>
          <w:szCs w:val="18"/>
        </w:rPr>
      </w:pPr>
      <w:r>
        <w:rPr>
          <w:rFonts w:hint="default" w:ascii="Arial" w:hAnsi="Arial" w:cs="Arial"/>
          <w:b/>
          <w:bCs/>
          <w:sz w:val="18"/>
          <w:szCs w:val="18"/>
        </w:rPr>
        <w:t>6.1.1.</w:t>
      </w:r>
      <w:r>
        <w:rPr>
          <w:rFonts w:hint="default" w:ascii="Arial" w:hAnsi="Arial" w:cs="Arial"/>
          <w:sz w:val="18"/>
          <w:szCs w:val="18"/>
        </w:rPr>
        <w:t xml:space="preserve"> A Contratada deverá cumprir todas as obrigações constantes no presente Termo, no Edital, seus anexos e na proposta apresentada assumindo, com exclusivamente, os riscos e as despesas decorrentes da boa e perfeita execução do objeto e, ainda:</w:t>
      </w:r>
    </w:p>
    <w:p w14:paraId="3114698D">
      <w:pPr>
        <w:pStyle w:val="220"/>
        <w:pageBreakBefore w:val="0"/>
        <w:widowControl/>
        <w:kinsoku/>
        <w:wordWrap/>
        <w:overflowPunct/>
        <w:topLinePunct w:val="0"/>
        <w:bidi w:val="0"/>
        <w:snapToGrid/>
        <w:spacing w:after="0" w:line="360" w:lineRule="auto"/>
        <w:ind w:left="0" w:leftChars="0"/>
        <w:jc w:val="both"/>
        <w:rPr>
          <w:rFonts w:hint="default" w:ascii="Arial" w:hAnsi="Arial" w:cs="Arial"/>
          <w:sz w:val="18"/>
          <w:szCs w:val="18"/>
        </w:rPr>
      </w:pPr>
      <w:r>
        <w:rPr>
          <w:rFonts w:hint="default" w:ascii="Arial" w:hAnsi="Arial" w:cs="Arial"/>
          <w:b/>
          <w:bCs/>
          <w:sz w:val="18"/>
          <w:szCs w:val="18"/>
        </w:rPr>
        <w:t>6.1.2.</w:t>
      </w:r>
      <w:r>
        <w:rPr>
          <w:rFonts w:hint="default" w:ascii="Arial" w:hAnsi="Arial" w:cs="Arial"/>
          <w:sz w:val="18"/>
          <w:szCs w:val="18"/>
        </w:rPr>
        <w:t xml:space="preserve"> Efetuar a entrega do objeto em perfeitas condições, em veículos apropriados, garantindo a integridade dos produtos, com os frascos de vacina em embalagens lacradas (com identificação do fabricante, data de fabricação e validade) e em conformidade com as especificações, prazo e local constantes no Termo de Referência e seus anexos, seguindo normas sanitárias e ambientais vigentes, garantindo a segurança e a eficiência.</w:t>
      </w:r>
    </w:p>
    <w:p w14:paraId="1FD6207C">
      <w:pPr>
        <w:pStyle w:val="220"/>
        <w:pageBreakBefore w:val="0"/>
        <w:widowControl/>
        <w:kinsoku/>
        <w:wordWrap/>
        <w:overflowPunct/>
        <w:topLinePunct w:val="0"/>
        <w:bidi w:val="0"/>
        <w:snapToGrid/>
        <w:spacing w:after="0" w:line="360" w:lineRule="auto"/>
        <w:ind w:left="0" w:leftChars="0"/>
        <w:jc w:val="both"/>
        <w:rPr>
          <w:rFonts w:hint="default" w:ascii="Arial" w:hAnsi="Arial" w:cs="Arial"/>
          <w:sz w:val="18"/>
          <w:szCs w:val="18"/>
        </w:rPr>
      </w:pPr>
      <w:r>
        <w:rPr>
          <w:rFonts w:hint="default" w:ascii="Arial" w:hAnsi="Arial" w:cs="Arial"/>
          <w:b/>
          <w:bCs/>
          <w:sz w:val="18"/>
          <w:szCs w:val="18"/>
        </w:rPr>
        <w:t>6.1.3.</w:t>
      </w:r>
      <w:r>
        <w:rPr>
          <w:rFonts w:hint="default" w:ascii="Arial" w:hAnsi="Arial" w:cs="Arial"/>
          <w:sz w:val="18"/>
          <w:szCs w:val="18"/>
        </w:rPr>
        <w:t xml:space="preserve">  Responsabilizar-se pelos vícios e danos decorrentes da execução do objeto, bem como por todo e qualquer dano causado à Administração ou a terceiros, não reduzindo essa responsabilidade a fiscalização ou o acompanhamento da execução contratual pelo contratante.</w:t>
      </w:r>
    </w:p>
    <w:p w14:paraId="622CC334">
      <w:pPr>
        <w:pStyle w:val="220"/>
        <w:pageBreakBefore w:val="0"/>
        <w:widowControl/>
        <w:kinsoku/>
        <w:wordWrap/>
        <w:overflowPunct/>
        <w:topLinePunct w:val="0"/>
        <w:bidi w:val="0"/>
        <w:snapToGrid/>
        <w:spacing w:after="0" w:line="360" w:lineRule="auto"/>
        <w:ind w:left="0" w:leftChars="0"/>
        <w:jc w:val="both"/>
        <w:rPr>
          <w:rFonts w:hint="default" w:ascii="Arial" w:hAnsi="Arial" w:cs="Arial"/>
          <w:sz w:val="18"/>
          <w:szCs w:val="18"/>
        </w:rPr>
      </w:pPr>
      <w:r>
        <w:rPr>
          <w:rFonts w:hint="default" w:ascii="Arial" w:hAnsi="Arial" w:cs="Arial"/>
          <w:b/>
          <w:bCs/>
          <w:sz w:val="18"/>
          <w:szCs w:val="18"/>
        </w:rPr>
        <w:t>6.1.4.</w:t>
      </w:r>
      <w:r>
        <w:rPr>
          <w:rFonts w:hint="default" w:ascii="Arial" w:hAnsi="Arial" w:cs="Arial"/>
          <w:sz w:val="18"/>
          <w:szCs w:val="18"/>
        </w:rPr>
        <w:t xml:space="preserve">  Substituir, reparar ou corrigir, às suas expensas, no prazo fixado neste Termo de Referência, o objeto que esteja em desacordo com as especificações contidas no edital; </w:t>
      </w:r>
    </w:p>
    <w:p w14:paraId="6C2D2F26">
      <w:pPr>
        <w:pStyle w:val="220"/>
        <w:pageBreakBefore w:val="0"/>
        <w:widowControl/>
        <w:kinsoku/>
        <w:wordWrap/>
        <w:overflowPunct/>
        <w:topLinePunct w:val="0"/>
        <w:bidi w:val="0"/>
        <w:snapToGrid/>
        <w:spacing w:after="0" w:line="360" w:lineRule="auto"/>
        <w:ind w:left="0" w:leftChars="0"/>
        <w:jc w:val="both"/>
        <w:rPr>
          <w:rFonts w:hint="default" w:ascii="Arial" w:hAnsi="Arial" w:cs="Arial"/>
          <w:sz w:val="18"/>
          <w:szCs w:val="18"/>
        </w:rPr>
      </w:pPr>
      <w:r>
        <w:rPr>
          <w:rFonts w:hint="default" w:ascii="Arial" w:hAnsi="Arial" w:cs="Arial"/>
          <w:b/>
          <w:bCs/>
          <w:sz w:val="18"/>
          <w:szCs w:val="18"/>
        </w:rPr>
        <w:t xml:space="preserve">6.1.5. </w:t>
      </w:r>
      <w:r>
        <w:rPr>
          <w:rFonts w:hint="default" w:ascii="Arial" w:hAnsi="Arial" w:cs="Arial"/>
          <w:sz w:val="18"/>
          <w:szCs w:val="18"/>
        </w:rPr>
        <w:t>Comunicar à Contratante, no prazo máximo de 24 (vinte e quatro) horas que antecede a data da entrega, os motivos que impossibilitem o cumprimento do prazo previsto, com a devida comprovação;</w:t>
      </w:r>
    </w:p>
    <w:p w14:paraId="7640ABE9">
      <w:pPr>
        <w:pStyle w:val="220"/>
        <w:pageBreakBefore w:val="0"/>
        <w:widowControl/>
        <w:kinsoku/>
        <w:wordWrap/>
        <w:overflowPunct/>
        <w:topLinePunct w:val="0"/>
        <w:bidi w:val="0"/>
        <w:snapToGrid/>
        <w:spacing w:after="0" w:line="360" w:lineRule="auto"/>
        <w:ind w:left="0" w:leftChars="0"/>
        <w:jc w:val="both"/>
        <w:rPr>
          <w:rFonts w:hint="default" w:ascii="Arial" w:hAnsi="Arial" w:cs="Arial"/>
          <w:sz w:val="18"/>
          <w:szCs w:val="18"/>
        </w:rPr>
      </w:pPr>
      <w:r>
        <w:rPr>
          <w:rFonts w:hint="default" w:ascii="Arial" w:hAnsi="Arial" w:cs="Arial"/>
          <w:b/>
          <w:bCs/>
          <w:sz w:val="18"/>
          <w:szCs w:val="18"/>
        </w:rPr>
        <w:t>6.1.6.</w:t>
      </w:r>
      <w:r>
        <w:rPr>
          <w:rFonts w:hint="default" w:ascii="Arial" w:hAnsi="Arial" w:cs="Arial"/>
          <w:sz w:val="18"/>
          <w:szCs w:val="18"/>
        </w:rPr>
        <w:t xml:space="preserve"> Manter, durante toda a execução, em compatibilidade com as obrigações assumidas, todas as condições de habilitação e qualificação exigidas na licitação; assim como observar, atender, respeitar, cumprir e fazer cumprir a legislação aplicável.</w:t>
      </w:r>
    </w:p>
    <w:p w14:paraId="4F480338">
      <w:pPr>
        <w:pStyle w:val="220"/>
        <w:pageBreakBefore w:val="0"/>
        <w:widowControl/>
        <w:kinsoku/>
        <w:wordWrap/>
        <w:overflowPunct/>
        <w:topLinePunct w:val="0"/>
        <w:bidi w:val="0"/>
        <w:snapToGrid/>
        <w:spacing w:after="0" w:line="360" w:lineRule="auto"/>
        <w:ind w:left="0" w:leftChars="0"/>
        <w:jc w:val="both"/>
        <w:rPr>
          <w:rFonts w:hint="default" w:ascii="Arial" w:hAnsi="Arial" w:cs="Arial"/>
          <w:sz w:val="18"/>
          <w:szCs w:val="18"/>
        </w:rPr>
      </w:pPr>
      <w:r>
        <w:rPr>
          <w:rFonts w:hint="default" w:ascii="Arial" w:hAnsi="Arial" w:cs="Arial"/>
          <w:b/>
          <w:bCs/>
          <w:sz w:val="18"/>
          <w:szCs w:val="18"/>
        </w:rPr>
        <w:t>6.1.7.</w:t>
      </w:r>
      <w:r>
        <w:rPr>
          <w:rFonts w:hint="default" w:ascii="Arial" w:hAnsi="Arial" w:cs="Arial"/>
          <w:sz w:val="18"/>
          <w:szCs w:val="18"/>
        </w:rPr>
        <w:t xml:space="preserve"> Comunicar ao Fiscal do contrato, no prazo de 24 (vinte e quatro) horas, qualquer ocorrência anormal ou acidente que se verifique no local da execução do objeto contratual.</w:t>
      </w:r>
    </w:p>
    <w:p w14:paraId="4F51F757">
      <w:pPr>
        <w:pStyle w:val="220"/>
        <w:pageBreakBefore w:val="0"/>
        <w:widowControl/>
        <w:kinsoku/>
        <w:wordWrap/>
        <w:overflowPunct/>
        <w:topLinePunct w:val="0"/>
        <w:bidi w:val="0"/>
        <w:snapToGrid/>
        <w:spacing w:after="0" w:line="360" w:lineRule="auto"/>
        <w:ind w:left="0" w:leftChars="0"/>
        <w:jc w:val="both"/>
        <w:rPr>
          <w:rFonts w:hint="default" w:ascii="Arial" w:hAnsi="Arial" w:cs="Arial"/>
          <w:sz w:val="18"/>
          <w:szCs w:val="18"/>
        </w:rPr>
      </w:pPr>
      <w:r>
        <w:rPr>
          <w:rFonts w:hint="default" w:ascii="Arial" w:hAnsi="Arial" w:cs="Arial"/>
          <w:b/>
          <w:bCs/>
          <w:sz w:val="18"/>
          <w:szCs w:val="18"/>
        </w:rPr>
        <w:t xml:space="preserve">6.1.8. </w:t>
      </w:r>
      <w:r>
        <w:rPr>
          <w:rFonts w:hint="default" w:ascii="Arial" w:hAnsi="Arial" w:cs="Arial"/>
          <w:sz w:val="18"/>
          <w:szCs w:val="18"/>
        </w:rPr>
        <w:t>Deverá conter na Nota Fiscal, o número da Autorização de Fornecimento ou número de empenho referente ao produto</w:t>
      </w:r>
    </w:p>
    <w:p w14:paraId="0AE95785">
      <w:pPr>
        <w:pageBreakBefore w:val="0"/>
        <w:widowControl/>
        <w:kinsoku/>
        <w:wordWrap/>
        <w:overflowPunct/>
        <w:topLinePunct w:val="0"/>
        <w:bidi w:val="0"/>
        <w:snapToGrid/>
        <w:spacing w:after="0" w:line="360" w:lineRule="auto"/>
        <w:ind w:left="0" w:left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6.2.</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DAS OBRIGAÇÕES DA CONTRATANTE</w:t>
      </w:r>
    </w:p>
    <w:p w14:paraId="45B119AB">
      <w:pPr>
        <w:pStyle w:val="220"/>
        <w:pageBreakBefore w:val="0"/>
        <w:widowControl/>
        <w:kinsoku/>
        <w:wordWrap/>
        <w:overflowPunct/>
        <w:topLinePunct w:val="0"/>
        <w:bidi w:val="0"/>
        <w:snapToGrid/>
        <w:spacing w:after="0" w:line="360" w:lineRule="auto"/>
        <w:ind w:left="0" w:leftChars="0"/>
        <w:jc w:val="both"/>
        <w:rPr>
          <w:rFonts w:hint="default" w:ascii="Arial" w:hAnsi="Arial" w:cs="Arial"/>
          <w:sz w:val="18"/>
          <w:szCs w:val="18"/>
        </w:rPr>
      </w:pPr>
      <w:r>
        <w:rPr>
          <w:rFonts w:hint="default" w:ascii="Arial" w:hAnsi="Arial" w:cs="Arial"/>
          <w:b/>
          <w:bCs/>
          <w:sz w:val="18"/>
          <w:szCs w:val="18"/>
        </w:rPr>
        <w:t xml:space="preserve">6.2.1 </w:t>
      </w:r>
      <w:r>
        <w:rPr>
          <w:rFonts w:hint="default" w:ascii="Arial" w:hAnsi="Arial" w:cs="Arial"/>
          <w:sz w:val="18"/>
          <w:szCs w:val="18"/>
        </w:rPr>
        <w:t>Promover o acompanhamento e a fiscalização da entrega do objeto da aquisição.</w:t>
      </w:r>
    </w:p>
    <w:p w14:paraId="310BCE42">
      <w:pPr>
        <w:pStyle w:val="220"/>
        <w:pageBreakBefore w:val="0"/>
        <w:widowControl/>
        <w:kinsoku/>
        <w:wordWrap/>
        <w:overflowPunct/>
        <w:topLinePunct w:val="0"/>
        <w:bidi w:val="0"/>
        <w:snapToGrid/>
        <w:spacing w:after="0" w:line="360" w:lineRule="auto"/>
        <w:ind w:left="0" w:leftChars="0"/>
        <w:jc w:val="both"/>
        <w:rPr>
          <w:rFonts w:hint="default" w:ascii="Arial" w:hAnsi="Arial" w:cs="Arial"/>
          <w:sz w:val="18"/>
          <w:szCs w:val="18"/>
        </w:rPr>
      </w:pPr>
      <w:r>
        <w:rPr>
          <w:rFonts w:hint="default" w:ascii="Arial" w:hAnsi="Arial" w:cs="Arial"/>
          <w:b/>
          <w:bCs/>
          <w:sz w:val="18"/>
          <w:szCs w:val="18"/>
        </w:rPr>
        <w:t>6.2.2.</w:t>
      </w:r>
      <w:r>
        <w:rPr>
          <w:rFonts w:hint="default" w:ascii="Arial" w:hAnsi="Arial" w:cs="Arial"/>
          <w:sz w:val="18"/>
          <w:szCs w:val="18"/>
        </w:rPr>
        <w:t xml:space="preserve"> Prestar informações, relativas ao objeto da aquisição, que venham a ser solicitadas pela licitante vencedora.</w:t>
      </w:r>
    </w:p>
    <w:p w14:paraId="7A436C47">
      <w:pPr>
        <w:pStyle w:val="220"/>
        <w:pageBreakBefore w:val="0"/>
        <w:widowControl/>
        <w:kinsoku/>
        <w:wordWrap/>
        <w:overflowPunct/>
        <w:topLinePunct w:val="0"/>
        <w:bidi w:val="0"/>
        <w:snapToGrid/>
        <w:spacing w:after="0" w:line="360" w:lineRule="auto"/>
        <w:ind w:left="0" w:leftChars="0"/>
        <w:jc w:val="both"/>
        <w:rPr>
          <w:rFonts w:hint="default" w:ascii="Arial" w:hAnsi="Arial" w:cs="Arial"/>
          <w:sz w:val="18"/>
          <w:szCs w:val="18"/>
        </w:rPr>
      </w:pPr>
      <w:r>
        <w:rPr>
          <w:rFonts w:hint="default" w:ascii="Arial" w:hAnsi="Arial" w:cs="Arial"/>
          <w:b/>
          <w:bCs/>
          <w:sz w:val="18"/>
          <w:szCs w:val="18"/>
        </w:rPr>
        <w:t>6.2.3</w:t>
      </w:r>
      <w:r>
        <w:rPr>
          <w:rFonts w:hint="default" w:ascii="Arial" w:hAnsi="Arial" w:cs="Arial"/>
          <w:sz w:val="18"/>
          <w:szCs w:val="18"/>
        </w:rPr>
        <w:t>. Efetuar o pagamento do valor constante na nota fiscal/fatura, em até 30 (trinta) dias consecutivos após o recebimento da mesma, devidamente atestada.</w:t>
      </w:r>
    </w:p>
    <w:p w14:paraId="2301180D">
      <w:pPr>
        <w:pStyle w:val="220"/>
        <w:pageBreakBefore w:val="0"/>
        <w:widowControl/>
        <w:kinsoku/>
        <w:wordWrap/>
        <w:overflowPunct/>
        <w:topLinePunct w:val="0"/>
        <w:bidi w:val="0"/>
        <w:snapToGrid/>
        <w:spacing w:after="0" w:line="360" w:lineRule="auto"/>
        <w:ind w:left="0" w:leftChars="0"/>
        <w:jc w:val="both"/>
        <w:rPr>
          <w:rFonts w:hint="default" w:ascii="Arial" w:hAnsi="Arial" w:cs="Arial"/>
          <w:sz w:val="18"/>
          <w:szCs w:val="18"/>
        </w:rPr>
      </w:pPr>
      <w:r>
        <w:rPr>
          <w:rFonts w:hint="default" w:ascii="Arial" w:hAnsi="Arial" w:cs="Arial"/>
          <w:sz w:val="18"/>
          <w:szCs w:val="18"/>
        </w:rPr>
        <w:t>6.2.4. Rejeitar o(s) produto(s) que não satisfizer(em) aos padrões exigidos nas especificações e recomendações da contratante.</w:t>
      </w:r>
    </w:p>
    <w:p w14:paraId="79BACD47">
      <w:pPr>
        <w:pStyle w:val="220"/>
        <w:pageBreakBefore w:val="0"/>
        <w:widowControl/>
        <w:kinsoku/>
        <w:wordWrap/>
        <w:overflowPunct/>
        <w:topLinePunct w:val="0"/>
        <w:bidi w:val="0"/>
        <w:snapToGrid/>
        <w:spacing w:after="0" w:line="360" w:lineRule="auto"/>
        <w:ind w:left="0" w:leftChars="0"/>
        <w:jc w:val="both"/>
        <w:rPr>
          <w:rFonts w:hint="default" w:ascii="Arial" w:hAnsi="Arial" w:cs="Arial"/>
          <w:sz w:val="18"/>
          <w:szCs w:val="18"/>
        </w:rPr>
      </w:pPr>
      <w:r>
        <w:rPr>
          <w:rFonts w:hint="default" w:ascii="Arial" w:hAnsi="Arial" w:cs="Arial"/>
          <w:sz w:val="18"/>
          <w:szCs w:val="18"/>
        </w:rPr>
        <w:t>6.2.5. Notificar a CONTRATADA, por escrito, quando não efetuar a entrega do(s) iten(s), após 05 (cinco) dias corridos, da geração da Autorização de Fornecimento.</w:t>
      </w:r>
    </w:p>
    <w:p w14:paraId="73E1BFA6">
      <w:pPr>
        <w:pStyle w:val="220"/>
        <w:pageBreakBefore w:val="0"/>
        <w:widowControl/>
        <w:kinsoku/>
        <w:wordWrap/>
        <w:overflowPunct/>
        <w:topLinePunct w:val="0"/>
        <w:bidi w:val="0"/>
        <w:snapToGrid/>
        <w:spacing w:after="0" w:line="360" w:lineRule="auto"/>
        <w:ind w:left="0" w:leftChars="0"/>
        <w:jc w:val="both"/>
        <w:rPr>
          <w:rFonts w:hint="default" w:ascii="Arial" w:hAnsi="Arial" w:cs="Arial"/>
          <w:sz w:val="18"/>
          <w:szCs w:val="18"/>
        </w:rPr>
      </w:pPr>
      <w:r>
        <w:rPr>
          <w:rFonts w:hint="default" w:ascii="Arial" w:hAnsi="Arial" w:cs="Arial"/>
          <w:sz w:val="18"/>
          <w:szCs w:val="18"/>
        </w:rPr>
        <w:t>6.2.6. Notificar a CONTRATADA, por escrito, de quaisquer irregularidades que venham a ocorrer, em função da prestação do objeto do contrato.</w:t>
      </w:r>
    </w:p>
    <w:p w14:paraId="27CDF498">
      <w:pPr>
        <w:pStyle w:val="220"/>
        <w:pageBreakBefore w:val="0"/>
        <w:widowControl/>
        <w:kinsoku/>
        <w:wordWrap/>
        <w:overflowPunct/>
        <w:topLinePunct w:val="0"/>
        <w:bidi w:val="0"/>
        <w:snapToGrid/>
        <w:spacing w:after="0" w:line="360" w:lineRule="auto"/>
        <w:ind w:left="0" w:leftChars="0"/>
        <w:jc w:val="both"/>
        <w:rPr>
          <w:rFonts w:hint="default" w:ascii="Arial" w:hAnsi="Arial" w:cs="Arial"/>
          <w:sz w:val="18"/>
          <w:szCs w:val="18"/>
        </w:rPr>
      </w:pPr>
      <w:r>
        <w:rPr>
          <w:rFonts w:hint="default" w:ascii="Arial" w:hAnsi="Arial" w:cs="Arial"/>
          <w:sz w:val="18"/>
          <w:szCs w:val="18"/>
        </w:rPr>
        <w:t>6.2.7. Cumprir e fazer-se cumprir o disposto nas cláusulas deste Termo de Referência.</w:t>
      </w:r>
    </w:p>
    <w:p w14:paraId="6193A33F">
      <w:pPr>
        <w:pStyle w:val="220"/>
        <w:pageBreakBefore w:val="0"/>
        <w:widowControl/>
        <w:kinsoku/>
        <w:wordWrap/>
        <w:overflowPunct/>
        <w:topLinePunct w:val="0"/>
        <w:bidi w:val="0"/>
        <w:snapToGrid/>
        <w:spacing w:after="0" w:line="360" w:lineRule="auto"/>
        <w:ind w:left="0" w:leftChars="0"/>
        <w:jc w:val="both"/>
        <w:rPr>
          <w:rFonts w:hint="default" w:ascii="Arial" w:hAnsi="Arial" w:cs="Arial"/>
          <w:sz w:val="18"/>
          <w:szCs w:val="18"/>
        </w:rPr>
      </w:pPr>
      <w:r>
        <w:rPr>
          <w:rFonts w:hint="default" w:ascii="Arial" w:hAnsi="Arial" w:cs="Arial"/>
          <w:sz w:val="18"/>
          <w:szCs w:val="18"/>
        </w:rPr>
        <w:t>6.2.8. Fornecer todos os elementos básicos e dados complementares à execução dos serviços ora licitados.</w:t>
      </w:r>
    </w:p>
    <w:p w14:paraId="4EFCE89E">
      <w:pPr>
        <w:pStyle w:val="220"/>
        <w:pageBreakBefore w:val="0"/>
        <w:widowControl/>
        <w:kinsoku/>
        <w:wordWrap/>
        <w:overflowPunct/>
        <w:topLinePunct w:val="0"/>
        <w:bidi w:val="0"/>
        <w:snapToGrid/>
        <w:spacing w:after="0" w:line="360" w:lineRule="auto"/>
        <w:ind w:left="0" w:leftChars="0"/>
        <w:jc w:val="both"/>
        <w:rPr>
          <w:rFonts w:hint="default" w:ascii="Arial" w:hAnsi="Arial" w:cs="Arial"/>
          <w:sz w:val="18"/>
          <w:szCs w:val="18"/>
        </w:rPr>
      </w:pPr>
    </w:p>
    <w:p w14:paraId="0CAFC1C9">
      <w:pPr>
        <w:pStyle w:val="220"/>
        <w:pageBreakBefore w:val="0"/>
        <w:widowControl/>
        <w:kinsoku/>
        <w:wordWrap/>
        <w:overflowPunct/>
        <w:topLinePunct w:val="0"/>
        <w:bidi w:val="0"/>
        <w:snapToGrid/>
        <w:spacing w:after="0" w:line="360" w:lineRule="auto"/>
        <w:ind w:left="0" w:leftChars="0"/>
        <w:jc w:val="both"/>
        <w:rPr>
          <w:rFonts w:hint="default" w:ascii="Arial" w:hAnsi="Arial" w:cs="Arial"/>
          <w:sz w:val="18"/>
          <w:szCs w:val="18"/>
        </w:rPr>
      </w:pPr>
    </w:p>
    <w:p w14:paraId="2F6208F2">
      <w:pPr>
        <w:pageBreakBefore w:val="0"/>
        <w:widowControl/>
        <w:kinsoku/>
        <w:wordWrap/>
        <w:overflowPunct/>
        <w:topLinePunct w:val="0"/>
        <w:bidi w:val="0"/>
        <w:snapToGrid/>
        <w:spacing w:after="0" w:line="360" w:lineRule="auto"/>
        <w:ind w:left="0" w:left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7. DA FISCALIZAÇÃO DO CONTRATO</w:t>
      </w:r>
    </w:p>
    <w:p w14:paraId="57409CA3">
      <w:pPr>
        <w:pageBreakBefore w:val="0"/>
        <w:widowControl/>
        <w:tabs>
          <w:tab w:val="left" w:pos="0"/>
          <w:tab w:val="left" w:pos="284"/>
        </w:tabs>
        <w:kinsoku/>
        <w:wordWrap/>
        <w:overflowPunct/>
        <w:topLinePunct w:val="0"/>
        <w:bidi w:val="0"/>
        <w:snapToGrid/>
        <w:spacing w:after="0" w:line="360" w:lineRule="auto"/>
        <w:ind w:left="0" w:leftChars="0"/>
        <w:jc w:val="both"/>
        <w:rPr>
          <w:rFonts w:hint="default" w:ascii="Arial" w:hAnsi="Arial" w:cs="Arial"/>
          <w:b/>
          <w:bCs/>
          <w:sz w:val="18"/>
          <w:szCs w:val="18"/>
        </w:rPr>
      </w:pPr>
      <w:r>
        <w:rPr>
          <w:rFonts w:hint="default" w:ascii="Arial" w:hAnsi="Arial" w:eastAsia="Times New Roman" w:cs="Arial"/>
          <w:b/>
          <w:sz w:val="18"/>
          <w:szCs w:val="18"/>
        </w:rPr>
        <w:t xml:space="preserve">7.1. </w:t>
      </w:r>
      <w:r>
        <w:rPr>
          <w:rFonts w:hint="default" w:ascii="Arial" w:hAnsi="Arial" w:eastAsia="Times New Roman" w:cs="Arial"/>
          <w:sz w:val="18"/>
          <w:szCs w:val="18"/>
        </w:rPr>
        <w:t xml:space="preserve"> </w:t>
      </w:r>
      <w:r>
        <w:rPr>
          <w:rFonts w:hint="default" w:ascii="Arial" w:hAnsi="Arial" w:cs="Arial"/>
          <w:color w:val="000000"/>
          <w:sz w:val="18"/>
          <w:szCs w:val="18"/>
        </w:rPr>
        <w:t xml:space="preserve">A execução do contrato deverá ser acompanhada e fiscalizada por servidor público, </w:t>
      </w:r>
      <w:r>
        <w:rPr>
          <w:rFonts w:hint="default" w:ascii="Arial" w:hAnsi="Arial" w:cs="Arial"/>
          <w:sz w:val="18"/>
          <w:szCs w:val="18"/>
        </w:rPr>
        <w:t xml:space="preserve">nos termos estabelecidos no presente instrumento, a saber: </w:t>
      </w:r>
      <w:r>
        <w:rPr>
          <w:rFonts w:hint="default" w:ascii="Arial" w:hAnsi="Arial" w:cs="Arial"/>
          <w:b/>
          <w:bCs/>
          <w:sz w:val="18"/>
          <w:szCs w:val="18"/>
        </w:rPr>
        <w:t>Davi Menezes Teles - Médico Veterinário.</w:t>
      </w:r>
    </w:p>
    <w:p w14:paraId="218A7394">
      <w:pPr>
        <w:pageBreakBefore w:val="0"/>
        <w:widowControl/>
        <w:kinsoku/>
        <w:wordWrap/>
        <w:overflowPunct/>
        <w:topLinePunct w:val="0"/>
        <w:bidi w:val="0"/>
        <w:snapToGrid/>
        <w:spacing w:after="0" w:line="360" w:lineRule="auto"/>
        <w:ind w:left="0" w:leftChars="0"/>
        <w:jc w:val="both"/>
        <w:rPr>
          <w:rFonts w:hint="default" w:ascii="Arial" w:hAnsi="Arial" w:eastAsia="Times New Roman" w:cs="Arial"/>
          <w:sz w:val="18"/>
          <w:szCs w:val="18"/>
        </w:rPr>
      </w:pPr>
      <w:r>
        <w:rPr>
          <w:rFonts w:hint="default" w:ascii="Arial" w:hAnsi="Arial" w:eastAsia="Times New Roman" w:cs="Arial"/>
          <w:b/>
          <w:bCs/>
          <w:sz w:val="18"/>
          <w:szCs w:val="18"/>
        </w:rPr>
        <w:t>7.2.</w:t>
      </w:r>
      <w:r>
        <w:rPr>
          <w:rFonts w:hint="default" w:ascii="Arial" w:hAnsi="Arial" w:eastAsia="Times New Roman" w:cs="Arial"/>
          <w:sz w:val="18"/>
          <w:szCs w:val="18"/>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43B7BF9">
      <w:pPr>
        <w:pageBreakBefore w:val="0"/>
        <w:widowControl/>
        <w:kinsoku/>
        <w:wordWrap/>
        <w:overflowPunct/>
        <w:topLinePunct w:val="0"/>
        <w:bidi w:val="0"/>
        <w:snapToGrid/>
        <w:spacing w:after="0" w:line="360" w:lineRule="auto"/>
        <w:ind w:left="0" w:leftChars="0"/>
        <w:jc w:val="both"/>
        <w:rPr>
          <w:rFonts w:hint="default" w:ascii="Arial" w:hAnsi="Arial" w:eastAsia="Times New Roman" w:cs="Arial"/>
          <w:sz w:val="18"/>
          <w:szCs w:val="18"/>
        </w:rPr>
      </w:pPr>
      <w:r>
        <w:rPr>
          <w:rFonts w:hint="default" w:ascii="Arial" w:hAnsi="Arial" w:eastAsia="Times New Roman" w:cs="Arial"/>
          <w:b/>
          <w:bCs/>
          <w:sz w:val="18"/>
          <w:szCs w:val="18"/>
        </w:rPr>
        <w:t xml:space="preserve">7.3. </w:t>
      </w:r>
      <w:r>
        <w:rPr>
          <w:rFonts w:hint="default" w:ascii="Arial" w:hAnsi="Arial" w:eastAsia="Times New Roman" w:cs="Arial"/>
          <w:sz w:val="18"/>
          <w:szCs w:val="18"/>
        </w:rPr>
        <w:t>A fiscalização ou acompanhamento do contrato pela Administração não excluiu ou reduz a responsabilidade do contratado.</w:t>
      </w:r>
    </w:p>
    <w:p w14:paraId="148A32DB">
      <w:pPr>
        <w:pageBreakBefore w:val="0"/>
        <w:widowControl/>
        <w:kinsoku/>
        <w:wordWrap/>
        <w:overflowPunct/>
        <w:topLinePunct w:val="0"/>
        <w:bidi w:val="0"/>
        <w:snapToGrid/>
        <w:spacing w:after="0" w:line="360" w:lineRule="auto"/>
        <w:ind w:left="0" w:leftChars="0"/>
        <w:jc w:val="both"/>
        <w:rPr>
          <w:rFonts w:hint="default" w:ascii="Arial" w:hAnsi="Arial" w:eastAsia="Times New Roman" w:cs="Arial"/>
          <w:sz w:val="18"/>
          <w:szCs w:val="18"/>
        </w:rPr>
      </w:pPr>
      <w:r>
        <w:rPr>
          <w:rFonts w:hint="default" w:ascii="Arial" w:hAnsi="Arial" w:eastAsia="Times New Roman" w:cs="Arial"/>
          <w:b/>
          <w:bCs/>
          <w:sz w:val="18"/>
          <w:szCs w:val="18"/>
        </w:rPr>
        <w:t>7.4.</w:t>
      </w:r>
      <w:r>
        <w:rPr>
          <w:rFonts w:hint="default" w:ascii="Arial" w:hAnsi="Arial" w:eastAsia="Times New Roman" w:cs="Arial"/>
          <w:sz w:val="18"/>
          <w:szCs w:val="18"/>
        </w:rPr>
        <w:t xml:space="preserve"> Compete ao Gestor do Contrato exercer a administração do contrato, com atribuições voltadas para o controle das questões documentais da contratação, quais sejam, verificar se os recursos estão sendo empenhados conforme as respectivas dotações orçamentárias, acompanhar o prazo de vigência do contrato, verificar a necessidade e possibilidade da renovação/prorrogação, bem como estudar a viabilidade de realização de reequilíbrio econômico-financeiro e da celebração dos respectivos termos aditivos, etc.</w:t>
      </w:r>
    </w:p>
    <w:p w14:paraId="25DE7C21">
      <w:pPr>
        <w:pageBreakBefore w:val="0"/>
        <w:widowControl/>
        <w:kinsoku/>
        <w:wordWrap/>
        <w:overflowPunct/>
        <w:topLinePunct w:val="0"/>
        <w:bidi w:val="0"/>
        <w:snapToGrid/>
        <w:spacing w:after="0" w:line="360" w:lineRule="auto"/>
        <w:ind w:left="0" w:leftChars="0"/>
        <w:jc w:val="both"/>
        <w:rPr>
          <w:rFonts w:hint="default" w:ascii="Arial" w:hAnsi="Arial" w:eastAsia="Times New Roman" w:cs="Arial"/>
          <w:sz w:val="18"/>
          <w:szCs w:val="18"/>
        </w:rPr>
      </w:pPr>
      <w:r>
        <w:rPr>
          <w:rFonts w:hint="default" w:ascii="Arial" w:hAnsi="Arial" w:eastAsia="Times New Roman" w:cs="Arial"/>
          <w:b/>
          <w:bCs/>
          <w:sz w:val="18"/>
          <w:szCs w:val="18"/>
        </w:rPr>
        <w:t>7.5.</w:t>
      </w:r>
      <w:r>
        <w:rPr>
          <w:rFonts w:hint="default" w:ascii="Arial" w:hAnsi="Arial" w:eastAsia="Times New Roman" w:cs="Arial"/>
          <w:sz w:val="18"/>
          <w:szCs w:val="18"/>
        </w:rPr>
        <w:t xml:space="preserve"> Compete ao Fiscal do Contrato acima identificado exercer a verificação concreta do objeto, devendo o servidor designado verificar a qualidade e procedência da prestação do  objeto respectivo, encaminhar informações ao gestor do contrato, atestar documentos fiscais, exercer o relacionamento necessário com a contratada, dirimir as dúvidas que surgirem no curso da execução do contrato etc.</w:t>
      </w:r>
    </w:p>
    <w:p w14:paraId="1FAA49C7">
      <w:pPr>
        <w:pageBreakBefore w:val="0"/>
        <w:widowControl/>
        <w:kinsoku/>
        <w:wordWrap/>
        <w:overflowPunct/>
        <w:topLinePunct w:val="0"/>
        <w:bidi w:val="0"/>
        <w:snapToGrid/>
        <w:spacing w:after="0" w:line="360" w:lineRule="auto"/>
        <w:ind w:left="0" w:leftChars="0"/>
        <w:jc w:val="both"/>
        <w:rPr>
          <w:rFonts w:hint="default" w:ascii="Arial" w:hAnsi="Arial" w:eastAsia="Times New Roman" w:cs="Arial"/>
          <w:sz w:val="18"/>
          <w:szCs w:val="18"/>
        </w:rPr>
      </w:pPr>
      <w:r>
        <w:rPr>
          <w:rFonts w:hint="default" w:ascii="Arial" w:hAnsi="Arial" w:eastAsia="Times New Roman" w:cs="Arial"/>
          <w:b/>
          <w:bCs/>
          <w:sz w:val="18"/>
          <w:szCs w:val="18"/>
        </w:rPr>
        <w:t xml:space="preserve">7.6. </w:t>
      </w:r>
      <w:r>
        <w:rPr>
          <w:rFonts w:hint="default" w:ascii="Arial" w:hAnsi="Arial" w:eastAsia="Times New Roman" w:cs="Arial"/>
          <w:sz w:val="18"/>
          <w:szCs w:val="18"/>
        </w:rPr>
        <w:t>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63AF40C0">
      <w:pPr>
        <w:pageBreakBefore w:val="0"/>
        <w:widowControl/>
        <w:kinsoku/>
        <w:wordWrap/>
        <w:overflowPunct/>
        <w:topLinePunct w:val="0"/>
        <w:bidi w:val="0"/>
        <w:snapToGrid/>
        <w:spacing w:after="0" w:line="360" w:lineRule="auto"/>
        <w:ind w:left="0" w:leftChars="0"/>
        <w:jc w:val="both"/>
        <w:rPr>
          <w:rFonts w:hint="default" w:ascii="Arial" w:hAnsi="Arial" w:eastAsia="Times New Roman" w:cs="Arial"/>
          <w:sz w:val="18"/>
          <w:szCs w:val="18"/>
        </w:rPr>
      </w:pPr>
    </w:p>
    <w:p w14:paraId="43C5BE84">
      <w:pPr>
        <w:pStyle w:val="219"/>
        <w:pageBreakBefore w:val="0"/>
        <w:widowControl/>
        <w:numPr>
          <w:ilvl w:val="0"/>
          <w:numId w:val="22"/>
        </w:numPr>
        <w:kinsoku/>
        <w:wordWrap/>
        <w:overflowPunct/>
        <w:topLinePunct w:val="0"/>
        <w:bidi w:val="0"/>
        <w:snapToGrid/>
        <w:spacing w:after="0" w:line="360" w:lineRule="auto"/>
        <w:ind w:left="0" w:leftChars="0"/>
        <w:jc w:val="both"/>
        <w:rPr>
          <w:rFonts w:hint="default" w:ascii="Arial" w:hAnsi="Arial" w:cs="Arial"/>
          <w:b/>
          <w:color w:val="auto"/>
          <w:sz w:val="18"/>
          <w:szCs w:val="18"/>
        </w:rPr>
      </w:pPr>
      <w:r>
        <w:rPr>
          <w:rFonts w:hint="default" w:ascii="Arial" w:hAnsi="Arial" w:cs="Arial"/>
          <w:b/>
          <w:color w:val="auto"/>
          <w:sz w:val="18"/>
          <w:szCs w:val="18"/>
        </w:rPr>
        <w:t>CRITÉRIOS DE MEDIÇÃO E PAGAMENTO</w:t>
      </w:r>
    </w:p>
    <w:p w14:paraId="632D6B5C">
      <w:pPr>
        <w:pStyle w:val="220"/>
        <w:pageBreakBefore w:val="0"/>
        <w:widowControl/>
        <w:kinsoku/>
        <w:wordWrap/>
        <w:overflowPunct/>
        <w:topLinePunct w:val="0"/>
        <w:bidi w:val="0"/>
        <w:snapToGrid/>
        <w:spacing w:after="0" w:line="360" w:lineRule="auto"/>
        <w:ind w:left="0" w:leftChars="0"/>
        <w:jc w:val="both"/>
        <w:rPr>
          <w:rFonts w:hint="default" w:ascii="Arial" w:hAnsi="Arial" w:cs="Arial"/>
          <w:b/>
          <w:bCs/>
          <w:sz w:val="18"/>
          <w:szCs w:val="18"/>
        </w:rPr>
      </w:pPr>
      <w:r>
        <w:rPr>
          <w:rFonts w:hint="default" w:ascii="Arial" w:hAnsi="Arial" w:cs="Arial"/>
          <w:b/>
          <w:bCs/>
          <w:sz w:val="18"/>
          <w:szCs w:val="18"/>
        </w:rPr>
        <w:t xml:space="preserve">8.1. Recebimento: </w:t>
      </w:r>
    </w:p>
    <w:p w14:paraId="77083E73">
      <w:pPr>
        <w:pStyle w:val="220"/>
        <w:pageBreakBefore w:val="0"/>
        <w:widowControl/>
        <w:kinsoku/>
        <w:wordWrap/>
        <w:overflowPunct/>
        <w:topLinePunct w:val="0"/>
        <w:bidi w:val="0"/>
        <w:snapToGrid/>
        <w:spacing w:after="0" w:line="360" w:lineRule="auto"/>
        <w:ind w:left="0" w:leftChars="0"/>
        <w:jc w:val="both"/>
        <w:rPr>
          <w:rFonts w:hint="default" w:ascii="Arial" w:hAnsi="Arial" w:cs="Arial"/>
          <w:sz w:val="18"/>
          <w:szCs w:val="18"/>
        </w:rPr>
      </w:pPr>
      <w:r>
        <w:rPr>
          <w:rFonts w:hint="default" w:ascii="Arial" w:hAnsi="Arial" w:cs="Arial"/>
          <w:b/>
          <w:bCs/>
          <w:sz w:val="18"/>
          <w:szCs w:val="18"/>
        </w:rPr>
        <w:t xml:space="preserve">8.1.1. </w:t>
      </w:r>
      <w:r>
        <w:rPr>
          <w:rFonts w:hint="default" w:ascii="Arial" w:hAnsi="Arial" w:cs="Arial"/>
          <w:sz w:val="18"/>
          <w:szCs w:val="18"/>
        </w:rPr>
        <w:t>Os itens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5E65FE0D">
      <w:pPr>
        <w:pStyle w:val="220"/>
        <w:pageBreakBefore w:val="0"/>
        <w:widowControl/>
        <w:kinsoku/>
        <w:wordWrap/>
        <w:overflowPunct/>
        <w:topLinePunct w:val="0"/>
        <w:bidi w:val="0"/>
        <w:snapToGrid/>
        <w:spacing w:after="0" w:line="360" w:lineRule="auto"/>
        <w:ind w:left="0" w:leftChars="0"/>
        <w:jc w:val="both"/>
        <w:rPr>
          <w:rFonts w:hint="default" w:ascii="Arial" w:hAnsi="Arial" w:cs="Arial"/>
          <w:sz w:val="18"/>
          <w:szCs w:val="18"/>
        </w:rPr>
      </w:pPr>
      <w:r>
        <w:rPr>
          <w:rFonts w:hint="default" w:ascii="Arial" w:hAnsi="Arial" w:cs="Arial"/>
          <w:b/>
          <w:bCs/>
          <w:sz w:val="18"/>
          <w:szCs w:val="18"/>
        </w:rPr>
        <w:t>8.2.</w:t>
      </w:r>
      <w:r>
        <w:rPr>
          <w:rFonts w:hint="default" w:ascii="Arial" w:hAnsi="Arial" w:cs="Arial"/>
          <w:sz w:val="18"/>
          <w:szCs w:val="18"/>
        </w:rPr>
        <w:t xml:space="preserve"> </w:t>
      </w:r>
      <w:r>
        <w:rPr>
          <w:rFonts w:hint="default" w:ascii="Arial" w:hAnsi="Arial" w:cs="Arial"/>
          <w:b/>
          <w:bCs/>
          <w:sz w:val="18"/>
          <w:szCs w:val="18"/>
        </w:rPr>
        <w:t>Liquidação:</w:t>
      </w:r>
    </w:p>
    <w:p w14:paraId="47583AF3">
      <w:pPr>
        <w:pStyle w:val="220"/>
        <w:pageBreakBefore w:val="0"/>
        <w:widowControl/>
        <w:kinsoku/>
        <w:wordWrap/>
        <w:overflowPunct/>
        <w:topLinePunct w:val="0"/>
        <w:bidi w:val="0"/>
        <w:snapToGrid/>
        <w:spacing w:after="0" w:line="360" w:lineRule="auto"/>
        <w:ind w:left="0" w:leftChars="0"/>
        <w:jc w:val="both"/>
        <w:rPr>
          <w:rFonts w:hint="default" w:ascii="Arial" w:hAnsi="Arial" w:cs="Arial"/>
          <w:sz w:val="18"/>
          <w:szCs w:val="18"/>
        </w:rPr>
      </w:pPr>
      <w:r>
        <w:rPr>
          <w:rFonts w:hint="default" w:ascii="Arial" w:hAnsi="Arial" w:cs="Arial"/>
          <w:b/>
          <w:bCs/>
          <w:sz w:val="18"/>
          <w:szCs w:val="18"/>
        </w:rPr>
        <w:t>8.2.1.</w:t>
      </w:r>
      <w:r>
        <w:rPr>
          <w:rFonts w:hint="default" w:ascii="Arial" w:hAnsi="Arial" w:cs="Arial"/>
          <w:sz w:val="18"/>
          <w:szCs w:val="18"/>
        </w:rPr>
        <w:t xml:space="preserve"> Quando for constatada qualquer irregularidade na Nota Fiscal, será imediatamente solicitada à empresa adjudicatária, carta de correção, quando couber, ou ainda pertinente regularização, que deverá ser encaminhada no prazo de 02 (dois) dias úteis.</w:t>
      </w:r>
    </w:p>
    <w:p w14:paraId="2875850E">
      <w:pPr>
        <w:pStyle w:val="220"/>
        <w:pageBreakBefore w:val="0"/>
        <w:widowControl/>
        <w:kinsoku/>
        <w:wordWrap/>
        <w:overflowPunct/>
        <w:topLinePunct w:val="0"/>
        <w:bidi w:val="0"/>
        <w:snapToGrid/>
        <w:spacing w:after="0" w:line="360" w:lineRule="auto"/>
        <w:ind w:left="0" w:leftChars="0"/>
        <w:jc w:val="both"/>
        <w:rPr>
          <w:rFonts w:hint="default" w:ascii="Arial" w:hAnsi="Arial" w:cs="Arial"/>
          <w:sz w:val="18"/>
          <w:szCs w:val="18"/>
        </w:rPr>
      </w:pPr>
      <w:r>
        <w:rPr>
          <w:rFonts w:hint="default" w:ascii="Arial" w:hAnsi="Arial" w:cs="Arial"/>
          <w:b/>
          <w:bCs/>
          <w:sz w:val="18"/>
          <w:szCs w:val="18"/>
        </w:rPr>
        <w:t xml:space="preserve">8.2.2. </w:t>
      </w:r>
      <w:r>
        <w:rPr>
          <w:rFonts w:hint="default" w:ascii="Arial" w:hAnsi="Arial" w:cs="Arial"/>
          <w:sz w:val="18"/>
          <w:szCs w:val="18"/>
        </w:rPr>
        <w:t>Caso a contratada não apresente carta de correção no prazo estipulado, o prazo para pagamento será recontado, a partir da data de sua apresentação.</w:t>
      </w:r>
    </w:p>
    <w:p w14:paraId="6F926A6A">
      <w:pPr>
        <w:pStyle w:val="220"/>
        <w:pageBreakBefore w:val="0"/>
        <w:widowControl/>
        <w:kinsoku/>
        <w:wordWrap/>
        <w:overflowPunct/>
        <w:topLinePunct w:val="0"/>
        <w:bidi w:val="0"/>
        <w:snapToGrid/>
        <w:spacing w:after="0" w:line="360" w:lineRule="auto"/>
        <w:ind w:left="0" w:leftChars="0"/>
        <w:jc w:val="both"/>
        <w:rPr>
          <w:rFonts w:hint="default" w:ascii="Arial" w:hAnsi="Arial" w:cs="Arial"/>
          <w:b/>
          <w:bCs/>
          <w:sz w:val="18"/>
          <w:szCs w:val="18"/>
        </w:rPr>
      </w:pPr>
      <w:r>
        <w:rPr>
          <w:rFonts w:hint="default" w:ascii="Arial" w:hAnsi="Arial" w:cs="Arial"/>
          <w:b/>
          <w:bCs/>
          <w:sz w:val="18"/>
          <w:szCs w:val="18"/>
        </w:rPr>
        <w:t>8.3. PAGAMENTO</w:t>
      </w:r>
    </w:p>
    <w:p w14:paraId="428DFDCE">
      <w:pPr>
        <w:pStyle w:val="220"/>
        <w:pageBreakBefore w:val="0"/>
        <w:widowControl/>
        <w:kinsoku/>
        <w:wordWrap/>
        <w:overflowPunct/>
        <w:topLinePunct w:val="0"/>
        <w:bidi w:val="0"/>
        <w:snapToGrid/>
        <w:spacing w:after="0" w:line="360" w:lineRule="auto"/>
        <w:ind w:left="0" w:leftChars="0"/>
        <w:jc w:val="both"/>
        <w:rPr>
          <w:rFonts w:hint="default" w:ascii="Arial" w:hAnsi="Arial" w:cs="Arial"/>
          <w:sz w:val="18"/>
          <w:szCs w:val="18"/>
        </w:rPr>
      </w:pPr>
      <w:r>
        <w:rPr>
          <w:rFonts w:hint="default" w:ascii="Arial" w:hAnsi="Arial" w:cs="Arial"/>
          <w:b/>
          <w:bCs/>
          <w:sz w:val="18"/>
          <w:szCs w:val="18"/>
        </w:rPr>
        <w:t>8.3.1.</w:t>
      </w:r>
      <w:r>
        <w:rPr>
          <w:rFonts w:hint="default" w:ascii="Arial" w:hAnsi="Arial" w:cs="Arial"/>
          <w:sz w:val="18"/>
          <w:szCs w:val="18"/>
        </w:rPr>
        <w:t xml:space="preserve"> O pagamento do objeto deste Termo será efetuado em moeda corrente, através de ordem bancária, sem juros e atualização monetária, até 30 (trinta) dias após a apresentação de Nota Fiscal.</w:t>
      </w:r>
    </w:p>
    <w:p w14:paraId="1A600F5E">
      <w:pPr>
        <w:pStyle w:val="220"/>
        <w:pageBreakBefore w:val="0"/>
        <w:widowControl/>
        <w:kinsoku/>
        <w:wordWrap/>
        <w:overflowPunct/>
        <w:topLinePunct w:val="0"/>
        <w:bidi w:val="0"/>
        <w:snapToGrid/>
        <w:spacing w:after="0" w:line="360" w:lineRule="auto"/>
        <w:ind w:left="0" w:leftChars="0"/>
        <w:jc w:val="both"/>
        <w:rPr>
          <w:rFonts w:hint="default" w:ascii="Arial" w:hAnsi="Arial" w:cs="Arial"/>
          <w:sz w:val="18"/>
          <w:szCs w:val="18"/>
        </w:rPr>
      </w:pPr>
    </w:p>
    <w:p w14:paraId="5B104E8D">
      <w:pPr>
        <w:pStyle w:val="219"/>
        <w:pageBreakBefore w:val="0"/>
        <w:widowControl/>
        <w:kinsoku/>
        <w:wordWrap/>
        <w:overflowPunct/>
        <w:topLinePunct w:val="0"/>
        <w:bidi w:val="0"/>
        <w:snapToGrid/>
        <w:spacing w:after="0" w:line="360" w:lineRule="auto"/>
        <w:ind w:left="0" w:leftChars="0"/>
        <w:jc w:val="both"/>
        <w:rPr>
          <w:rFonts w:hint="default" w:ascii="Arial" w:hAnsi="Arial" w:cs="Arial"/>
          <w:color w:val="auto"/>
          <w:sz w:val="18"/>
          <w:szCs w:val="18"/>
        </w:rPr>
      </w:pPr>
      <w:r>
        <w:rPr>
          <w:rFonts w:hint="default" w:ascii="Arial" w:hAnsi="Arial" w:cs="Arial"/>
          <w:b/>
          <w:color w:val="auto"/>
          <w:sz w:val="18"/>
          <w:szCs w:val="18"/>
        </w:rPr>
        <w:t>9.  FORMA E CRITÉRIOS DE SELEÇÃO DO FORNECEDOR</w:t>
      </w:r>
    </w:p>
    <w:p w14:paraId="20700EA1">
      <w:pPr>
        <w:pStyle w:val="220"/>
        <w:pageBreakBefore w:val="0"/>
        <w:widowControl/>
        <w:kinsoku/>
        <w:wordWrap/>
        <w:overflowPunct/>
        <w:topLinePunct w:val="0"/>
        <w:bidi w:val="0"/>
        <w:snapToGrid/>
        <w:spacing w:after="0" w:line="360" w:lineRule="auto"/>
        <w:ind w:left="0" w:leftChars="0"/>
        <w:jc w:val="both"/>
        <w:rPr>
          <w:rFonts w:hint="default" w:ascii="Arial" w:hAnsi="Arial" w:cs="Arial"/>
          <w:sz w:val="18"/>
          <w:szCs w:val="18"/>
        </w:rPr>
      </w:pPr>
      <w:r>
        <w:rPr>
          <w:rFonts w:hint="default" w:ascii="Arial" w:hAnsi="Arial" w:cs="Arial"/>
          <w:b/>
          <w:bCs/>
          <w:sz w:val="18"/>
          <w:szCs w:val="18"/>
        </w:rPr>
        <w:t xml:space="preserve">9.1. </w:t>
      </w:r>
      <w:r>
        <w:rPr>
          <w:rFonts w:hint="default" w:ascii="Arial" w:hAnsi="Arial" w:cs="Arial"/>
          <w:sz w:val="18"/>
          <w:szCs w:val="18"/>
        </w:rPr>
        <w:t xml:space="preserve">O fornecedor será selecionado por meio da realização de </w:t>
      </w:r>
      <w:r>
        <w:rPr>
          <w:rFonts w:hint="default" w:ascii="Arial" w:hAnsi="Arial" w:eastAsia="SimSun" w:cs="Arial"/>
          <w:sz w:val="18"/>
          <w:szCs w:val="18"/>
        </w:rPr>
        <w:t xml:space="preserve">processo licitatório na modalidade </w:t>
      </w:r>
      <w:r>
        <w:rPr>
          <w:rFonts w:hint="default" w:ascii="Arial" w:hAnsi="Arial" w:eastAsia="SimSun" w:cs="Arial"/>
          <w:b/>
          <w:sz w:val="18"/>
          <w:szCs w:val="18"/>
        </w:rPr>
        <w:t>Pregão Eletrônico, pelo sistema de Registro de Preços, do tipo Menor Preço por Item.</w:t>
      </w:r>
      <w:r>
        <w:rPr>
          <w:rFonts w:hint="default" w:ascii="Arial" w:hAnsi="Arial" w:eastAsia="SimSun" w:cs="Arial"/>
          <w:bCs/>
          <w:sz w:val="18"/>
          <w:szCs w:val="18"/>
        </w:rPr>
        <w:t xml:space="preserve"> </w:t>
      </w:r>
    </w:p>
    <w:p w14:paraId="2CCCA340">
      <w:pPr>
        <w:pageBreakBefore w:val="0"/>
        <w:widowControl/>
        <w:kinsoku/>
        <w:wordWrap/>
        <w:overflowPunct/>
        <w:topLinePunct w:val="0"/>
        <w:bidi w:val="0"/>
        <w:snapToGrid/>
        <w:spacing w:after="0" w:line="360" w:lineRule="auto"/>
        <w:ind w:left="0" w:leftChars="0"/>
        <w:jc w:val="both"/>
        <w:rPr>
          <w:rFonts w:hint="default" w:ascii="Arial" w:hAnsi="Arial" w:eastAsia="Times New Roman" w:cs="Arial"/>
          <w:b/>
          <w:sz w:val="18"/>
          <w:szCs w:val="18"/>
        </w:rPr>
      </w:pPr>
      <w:r>
        <w:rPr>
          <w:rFonts w:hint="default" w:ascii="Arial" w:hAnsi="Arial" w:eastAsia="Times New Roman" w:cs="Arial"/>
          <w:b/>
          <w:sz w:val="18"/>
          <w:szCs w:val="18"/>
        </w:rPr>
        <w:t>9.2. DA HABILITAÇÃO JURÍDICA, FISCAL, SOCIAL, TRABALHISTA E ECONÔMICO-FINANCEIRA.</w:t>
      </w:r>
    </w:p>
    <w:p w14:paraId="1E054C54">
      <w:pPr>
        <w:pageBreakBefore w:val="0"/>
        <w:widowControl/>
        <w:kinsoku/>
        <w:wordWrap/>
        <w:overflowPunct/>
        <w:topLinePunct w:val="0"/>
        <w:bidi w:val="0"/>
        <w:snapToGrid/>
        <w:spacing w:after="0" w:line="360" w:lineRule="auto"/>
        <w:ind w:left="0" w:leftChars="0"/>
        <w:jc w:val="both"/>
        <w:rPr>
          <w:rFonts w:hint="default" w:ascii="Arial" w:hAnsi="Arial" w:eastAsia="Times New Roman" w:cs="Arial"/>
          <w:sz w:val="18"/>
          <w:szCs w:val="18"/>
        </w:rPr>
      </w:pPr>
      <w:r>
        <w:rPr>
          <w:rFonts w:hint="default" w:ascii="Arial" w:hAnsi="Arial" w:eastAsia="Times New Roman" w:cs="Arial"/>
          <w:b/>
          <w:sz w:val="18"/>
          <w:szCs w:val="18"/>
        </w:rPr>
        <w:t xml:space="preserve">9.2.1. </w:t>
      </w:r>
      <w:r>
        <w:rPr>
          <w:rFonts w:hint="default" w:ascii="Arial" w:hAnsi="Arial" w:eastAsia="Times New Roman" w:cs="Arial"/>
          <w:sz w:val="18"/>
          <w:szCs w:val="18"/>
        </w:rPr>
        <w:t>Os documentos necessários para habilitação da CONTRATADA se encontrarão descritos em tópico específico contido no edital.</w:t>
      </w:r>
    </w:p>
    <w:p w14:paraId="6A429608">
      <w:pPr>
        <w:pageBreakBefore w:val="0"/>
        <w:widowControl/>
        <w:kinsoku/>
        <w:wordWrap/>
        <w:overflowPunct/>
        <w:topLinePunct w:val="0"/>
        <w:bidi w:val="0"/>
        <w:snapToGrid/>
        <w:spacing w:after="0" w:line="360" w:lineRule="auto"/>
        <w:ind w:left="0" w:leftChars="0"/>
        <w:jc w:val="both"/>
        <w:rPr>
          <w:rFonts w:hint="default" w:ascii="Arial" w:hAnsi="Arial" w:eastAsia="Times New Roman" w:cs="Arial"/>
          <w:b/>
          <w:color w:val="000000"/>
          <w:sz w:val="18"/>
          <w:szCs w:val="18"/>
        </w:rPr>
      </w:pPr>
    </w:p>
    <w:p w14:paraId="6AA9C315">
      <w:pPr>
        <w:pageBreakBefore w:val="0"/>
        <w:widowControl/>
        <w:kinsoku/>
        <w:wordWrap/>
        <w:overflowPunct/>
        <w:topLinePunct w:val="0"/>
        <w:bidi w:val="0"/>
        <w:snapToGrid/>
        <w:spacing w:after="0" w:line="360" w:lineRule="auto"/>
        <w:ind w:left="0" w:leftChars="0"/>
        <w:jc w:val="both"/>
        <w:rPr>
          <w:rFonts w:hint="default" w:ascii="Arial" w:hAnsi="Arial" w:eastAsia="Times New Roman" w:cs="Arial"/>
          <w:b/>
          <w:color w:val="000000"/>
          <w:sz w:val="18"/>
          <w:szCs w:val="18"/>
        </w:rPr>
      </w:pPr>
    </w:p>
    <w:p w14:paraId="2FECB4B5">
      <w:pPr>
        <w:pageBreakBefore w:val="0"/>
        <w:widowControl/>
        <w:kinsoku/>
        <w:wordWrap/>
        <w:overflowPunct/>
        <w:topLinePunct w:val="0"/>
        <w:bidi w:val="0"/>
        <w:snapToGrid/>
        <w:spacing w:after="0" w:line="360" w:lineRule="auto"/>
        <w:ind w:left="0" w:leftChars="0"/>
        <w:jc w:val="both"/>
        <w:rPr>
          <w:rFonts w:hint="default" w:ascii="Arial" w:hAnsi="Arial" w:eastAsia="Times New Roman" w:cs="Arial"/>
          <w:b/>
          <w:color w:val="000000"/>
          <w:sz w:val="18"/>
          <w:szCs w:val="18"/>
        </w:rPr>
      </w:pPr>
    </w:p>
    <w:p w14:paraId="20E3693E">
      <w:pPr>
        <w:pageBreakBefore w:val="0"/>
        <w:widowControl/>
        <w:kinsoku/>
        <w:wordWrap/>
        <w:overflowPunct/>
        <w:topLinePunct w:val="0"/>
        <w:bidi w:val="0"/>
        <w:snapToGrid/>
        <w:spacing w:after="0" w:line="360" w:lineRule="auto"/>
        <w:ind w:left="0" w:left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10. ESTIMATIVAS DO VALOR DA CONTRATAÇÃO</w:t>
      </w:r>
    </w:p>
    <w:p w14:paraId="49CEACD9">
      <w:pPr>
        <w:pStyle w:val="220"/>
        <w:pageBreakBefore w:val="0"/>
        <w:widowControl/>
        <w:kinsoku/>
        <w:wordWrap/>
        <w:overflowPunct/>
        <w:topLinePunct w:val="0"/>
        <w:bidi w:val="0"/>
        <w:snapToGrid/>
        <w:spacing w:after="0" w:line="360" w:lineRule="auto"/>
        <w:ind w:left="0" w:leftChars="0"/>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bCs/>
          <w:color w:val="000000" w:themeColor="text1"/>
          <w:sz w:val="18"/>
          <w:szCs w:val="18"/>
          <w14:textFill>
            <w14:solidFill>
              <w14:schemeClr w14:val="tx1"/>
            </w14:solidFill>
          </w14:textFill>
        </w:rPr>
        <w:t>10.1.</w:t>
      </w:r>
      <w:r>
        <w:rPr>
          <w:rFonts w:hint="default" w:ascii="Arial" w:hAnsi="Arial" w:cs="Arial"/>
          <w:color w:val="000000" w:themeColor="text1"/>
          <w:sz w:val="18"/>
          <w:szCs w:val="18"/>
          <w14:textFill>
            <w14:solidFill>
              <w14:schemeClr w14:val="tx1"/>
            </w14:solidFill>
          </w14:textFill>
        </w:rPr>
        <w:t xml:space="preserve"> </w:t>
      </w:r>
      <w:r>
        <w:rPr>
          <w:rFonts w:hint="default" w:ascii="Arial" w:hAnsi="Arial" w:cs="Arial"/>
          <w:sz w:val="18"/>
          <w:szCs w:val="18"/>
        </w:rPr>
        <w:t xml:space="preserve">Os preços unitários foram obtidos, levando-se em conta o cálculo da média aritmética, por meio de consulta direta a fornecedores próximos ao município, considerando a especificidade do serviço a ser contratado </w:t>
      </w:r>
    </w:p>
    <w:p w14:paraId="2CD4B102">
      <w:pPr>
        <w:pStyle w:val="220"/>
        <w:pageBreakBefore w:val="0"/>
        <w:widowControl/>
        <w:kinsoku/>
        <w:wordWrap/>
        <w:overflowPunct/>
        <w:topLinePunct w:val="0"/>
        <w:bidi w:val="0"/>
        <w:snapToGrid/>
        <w:spacing w:after="0" w:line="360" w:lineRule="auto"/>
        <w:ind w:left="0" w:leftChars="0"/>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bCs/>
          <w:color w:val="000000" w:themeColor="text1"/>
          <w:sz w:val="18"/>
          <w:szCs w:val="18"/>
          <w14:textFill>
            <w14:solidFill>
              <w14:schemeClr w14:val="tx1"/>
            </w14:solidFill>
          </w14:textFill>
        </w:rPr>
        <w:t>10.2.</w:t>
      </w:r>
      <w:r>
        <w:rPr>
          <w:rFonts w:hint="default" w:ascii="Arial" w:hAnsi="Arial" w:cs="Arial"/>
          <w:color w:val="000000" w:themeColor="text1"/>
          <w:sz w:val="18"/>
          <w:szCs w:val="18"/>
          <w14:textFill>
            <w14:solidFill>
              <w14:schemeClr w14:val="tx1"/>
            </w14:solidFill>
          </w14:textFill>
        </w:rPr>
        <w:t xml:space="preserve"> </w:t>
      </w:r>
      <w:r>
        <w:rPr>
          <w:rFonts w:hint="default" w:ascii="Arial" w:hAnsi="Arial" w:cs="Arial"/>
          <w:sz w:val="18"/>
          <w:szCs w:val="18"/>
        </w:rPr>
        <w:t>Os quantitativos estimados para a contratação têm como parâmetro a necessidade dos produtores do município, considerando a necessidade de execução de duas campanhas anuais, conforme dados da Secretaria de Agricultura e Meio Ambiente</w:t>
      </w:r>
    </w:p>
    <w:p w14:paraId="1CD1AD9B">
      <w:pPr>
        <w:pStyle w:val="220"/>
        <w:pageBreakBefore w:val="0"/>
        <w:widowControl/>
        <w:kinsoku/>
        <w:wordWrap/>
        <w:overflowPunct/>
        <w:topLinePunct w:val="0"/>
        <w:bidi w:val="0"/>
        <w:snapToGrid/>
        <w:spacing w:after="0" w:line="360" w:lineRule="auto"/>
        <w:ind w:left="0" w:leftChars="0"/>
        <w:jc w:val="both"/>
        <w:rPr>
          <w:rFonts w:hint="default" w:ascii="Arial" w:hAnsi="Arial" w:cs="Arial"/>
          <w:bCs/>
          <w:color w:val="000000" w:themeColor="text1"/>
          <w:sz w:val="18"/>
          <w:szCs w:val="18"/>
          <w14:textFill>
            <w14:solidFill>
              <w14:schemeClr w14:val="tx1"/>
            </w14:solidFill>
          </w14:textFill>
        </w:rPr>
      </w:pPr>
      <w:r>
        <w:rPr>
          <w:rFonts w:hint="default" w:ascii="Arial" w:hAnsi="Arial" w:cs="Arial"/>
          <w:b/>
          <w:bCs/>
          <w:color w:val="000000" w:themeColor="text1"/>
          <w:sz w:val="18"/>
          <w:szCs w:val="18"/>
          <w14:textFill>
            <w14:solidFill>
              <w14:schemeClr w14:val="tx1"/>
            </w14:solidFill>
          </w14:textFill>
        </w:rPr>
        <w:t>10.3.</w:t>
      </w:r>
      <w:r>
        <w:rPr>
          <w:rFonts w:hint="default" w:ascii="Arial" w:hAnsi="Arial" w:cs="Arial"/>
          <w:color w:val="000000" w:themeColor="text1"/>
          <w:sz w:val="18"/>
          <w:szCs w:val="18"/>
          <w14:textFill>
            <w14:solidFill>
              <w14:schemeClr w14:val="tx1"/>
            </w14:solidFill>
          </w14:textFill>
        </w:rPr>
        <w:t xml:space="preserve"> O valor estimado para contratação é de </w:t>
      </w:r>
      <w:r>
        <w:rPr>
          <w:rFonts w:hint="default" w:ascii="Arial" w:hAnsi="Arial" w:eastAsia="Times New Roman" w:cs="Arial"/>
          <w:b/>
          <w:sz w:val="18"/>
          <w:szCs w:val="18"/>
        </w:rPr>
        <w:t xml:space="preserve">R$ </w:t>
      </w:r>
      <w:r>
        <w:rPr>
          <w:rFonts w:hint="default" w:ascii="Arial" w:hAnsi="Arial" w:eastAsia="Times New Roman" w:cs="Arial"/>
          <w:b/>
          <w:sz w:val="18"/>
          <w:szCs w:val="18"/>
          <w:lang w:val="pt-BR"/>
        </w:rPr>
        <w:t>11.656,67 (</w:t>
      </w:r>
      <w:r>
        <w:rPr>
          <w:rStyle w:val="6"/>
          <w:rFonts w:hint="default" w:ascii="Arial" w:hAnsi="Arial" w:cs="Arial"/>
          <w:b/>
          <w:bCs/>
          <w:color w:val="000000" w:themeColor="text1"/>
          <w:sz w:val="18"/>
          <w:szCs w:val="18"/>
          <w:highlight w:val="none"/>
          <w:lang w:val="pt-BR"/>
          <w14:textFill>
            <w14:solidFill>
              <w14:schemeClr w14:val="tx1"/>
            </w14:solidFill>
          </w14:textFill>
        </w:rPr>
        <w:t>onze mil, seiscentos e cinquenta e seis reais, e sessenta e sete centavos)</w:t>
      </w:r>
      <w:r>
        <w:rPr>
          <w:rFonts w:hint="default" w:ascii="Arial" w:hAnsi="Arial" w:eastAsia="Times New Roman" w:cs="Arial"/>
          <w:b/>
          <w:sz w:val="18"/>
          <w:szCs w:val="18"/>
        </w:rPr>
        <w:t xml:space="preserve">, </w:t>
      </w:r>
      <w:r>
        <w:rPr>
          <w:rFonts w:hint="default" w:ascii="Arial" w:hAnsi="Arial" w:eastAsia="Times New Roman" w:cs="Arial"/>
          <w:bCs/>
          <w:sz w:val="18"/>
          <w:szCs w:val="18"/>
        </w:rPr>
        <w:t xml:space="preserve">conforme </w:t>
      </w:r>
      <w:r>
        <w:rPr>
          <w:rFonts w:hint="default" w:ascii="Arial" w:hAnsi="Arial" w:cs="Arial"/>
          <w:sz w:val="18"/>
          <w:szCs w:val="18"/>
        </w:rPr>
        <w:t>ANEXO I -  MAPA ANALÍTICO.</w:t>
      </w:r>
    </w:p>
    <w:p w14:paraId="25181B40">
      <w:pPr>
        <w:pStyle w:val="220"/>
        <w:pageBreakBefore w:val="0"/>
        <w:widowControl/>
        <w:kinsoku/>
        <w:wordWrap/>
        <w:overflowPunct/>
        <w:topLinePunct w:val="0"/>
        <w:bidi w:val="0"/>
        <w:snapToGrid/>
        <w:spacing w:after="0" w:line="360" w:lineRule="auto"/>
        <w:ind w:left="0" w:leftChars="0"/>
        <w:jc w:val="both"/>
        <w:rPr>
          <w:rFonts w:hint="default" w:ascii="Arial" w:hAnsi="Arial" w:cs="Arial"/>
          <w:sz w:val="18"/>
          <w:szCs w:val="18"/>
        </w:rPr>
      </w:pPr>
      <w:r>
        <w:rPr>
          <w:rFonts w:hint="default" w:ascii="Arial" w:hAnsi="Arial" w:cs="Arial"/>
          <w:b/>
          <w:bCs/>
          <w:sz w:val="18"/>
          <w:szCs w:val="18"/>
        </w:rPr>
        <w:t xml:space="preserve">10.4. </w:t>
      </w:r>
      <w:r>
        <w:rPr>
          <w:rFonts w:hint="default" w:ascii="Arial" w:hAnsi="Arial" w:cs="Arial"/>
          <w:sz w:val="18"/>
          <w:szCs w:val="18"/>
        </w:rPr>
        <w:t xml:space="preserve">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 </w:t>
      </w:r>
    </w:p>
    <w:p w14:paraId="34F100EF">
      <w:pPr>
        <w:pStyle w:val="220"/>
        <w:pageBreakBefore w:val="0"/>
        <w:widowControl/>
        <w:kinsoku/>
        <w:wordWrap/>
        <w:overflowPunct/>
        <w:topLinePunct w:val="0"/>
        <w:bidi w:val="0"/>
        <w:snapToGrid/>
        <w:spacing w:after="0" w:line="360" w:lineRule="auto"/>
        <w:ind w:left="0" w:leftChars="0"/>
        <w:jc w:val="both"/>
        <w:rPr>
          <w:rFonts w:hint="default" w:ascii="Arial" w:hAnsi="Arial" w:cs="Arial"/>
          <w:sz w:val="18"/>
          <w:szCs w:val="18"/>
        </w:rPr>
      </w:pPr>
    </w:p>
    <w:p w14:paraId="22FB2D6B">
      <w:pPr>
        <w:pageBreakBefore w:val="0"/>
        <w:widowControl/>
        <w:numPr>
          <w:ilvl w:val="0"/>
          <w:numId w:val="23"/>
        </w:numPr>
        <w:kinsoku/>
        <w:wordWrap/>
        <w:overflowPunct/>
        <w:topLinePunct w:val="0"/>
        <w:bidi w:val="0"/>
        <w:snapToGrid/>
        <w:spacing w:after="0" w:line="360" w:lineRule="auto"/>
        <w:ind w:left="0" w:leftChars="0"/>
        <w:jc w:val="both"/>
        <w:rPr>
          <w:rFonts w:hint="default" w:ascii="Arial" w:hAnsi="Arial" w:cs="Arial"/>
          <w:b/>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 xml:space="preserve"> DO QUANTITATIVO MÍNIMO </w:t>
      </w:r>
    </w:p>
    <w:p w14:paraId="0F6015B4">
      <w:pPr>
        <w:pStyle w:val="220"/>
        <w:pageBreakBefore w:val="0"/>
        <w:widowControl/>
        <w:numPr>
          <w:ilvl w:val="1"/>
          <w:numId w:val="23"/>
        </w:numPr>
        <w:kinsoku/>
        <w:wordWrap/>
        <w:overflowPunct/>
        <w:topLinePunct w:val="0"/>
        <w:bidi w:val="0"/>
        <w:snapToGrid/>
        <w:spacing w:after="0" w:line="360" w:lineRule="auto"/>
        <w:ind w:left="0" w:leftChars="0"/>
        <w:jc w:val="both"/>
        <w:rPr>
          <w:rFonts w:hint="default" w:ascii="Arial" w:hAnsi="Arial" w:cs="Arial"/>
          <w:bCs/>
          <w:sz w:val="18"/>
          <w:szCs w:val="18"/>
        </w:rPr>
      </w:pPr>
      <w:r>
        <w:rPr>
          <w:rFonts w:hint="default" w:ascii="Arial" w:hAnsi="Arial" w:cs="Arial"/>
          <w:bCs/>
          <w:sz w:val="18"/>
          <w:szCs w:val="18"/>
        </w:rPr>
        <w:t xml:space="preserve">Em cumprimento ao </w:t>
      </w:r>
      <w:r>
        <w:rPr>
          <w:rFonts w:hint="default" w:ascii="Arial" w:hAnsi="Arial" w:cs="Arial"/>
          <w:sz w:val="18"/>
          <w:szCs w:val="18"/>
        </w:rPr>
        <w:t>Art. 28 §2° do Decreto Municipal 5.805/2023</w:t>
      </w:r>
      <w:r>
        <w:rPr>
          <w:rFonts w:hint="default" w:ascii="Arial" w:hAnsi="Arial" w:cs="Arial"/>
          <w:bCs/>
          <w:sz w:val="18"/>
          <w:szCs w:val="18"/>
        </w:rPr>
        <w:t xml:space="preserve">, o quantitativo mínimo previsto caso haja elaboração de contrato oriundo da ata de registro de preços é de </w:t>
      </w:r>
      <w:r>
        <w:rPr>
          <w:rFonts w:hint="default" w:ascii="Arial" w:hAnsi="Arial" w:cs="Arial"/>
          <w:b/>
          <w:bCs/>
          <w:sz w:val="18"/>
          <w:szCs w:val="18"/>
          <w:u w:val="single"/>
        </w:rPr>
        <w:t>01 (um) unidade.</w:t>
      </w:r>
    </w:p>
    <w:p w14:paraId="4952E3D6">
      <w:pPr>
        <w:pStyle w:val="220"/>
        <w:pageBreakBefore w:val="0"/>
        <w:widowControl/>
        <w:kinsoku/>
        <w:wordWrap/>
        <w:overflowPunct/>
        <w:topLinePunct w:val="0"/>
        <w:bidi w:val="0"/>
        <w:snapToGrid/>
        <w:spacing w:after="0" w:line="360" w:lineRule="auto"/>
        <w:ind w:left="0" w:leftChars="0"/>
        <w:jc w:val="both"/>
        <w:rPr>
          <w:rFonts w:hint="default" w:ascii="Arial" w:hAnsi="Arial" w:cs="Arial"/>
          <w:bCs/>
          <w:sz w:val="18"/>
          <w:szCs w:val="18"/>
        </w:rPr>
      </w:pPr>
    </w:p>
    <w:p w14:paraId="3D3433D3">
      <w:pPr>
        <w:pStyle w:val="219"/>
        <w:pageBreakBefore w:val="0"/>
        <w:widowControl/>
        <w:kinsoku/>
        <w:wordWrap/>
        <w:overflowPunct/>
        <w:topLinePunct w:val="0"/>
        <w:bidi w:val="0"/>
        <w:snapToGrid/>
        <w:spacing w:after="0" w:line="360" w:lineRule="auto"/>
        <w:ind w:left="0" w:leftChars="0"/>
        <w:jc w:val="both"/>
        <w:rPr>
          <w:rFonts w:hint="default" w:ascii="Arial" w:hAnsi="Arial" w:cs="Arial"/>
          <w:b/>
          <w:color w:val="auto"/>
          <w:sz w:val="18"/>
          <w:szCs w:val="18"/>
        </w:rPr>
      </w:pPr>
      <w:r>
        <w:rPr>
          <w:rFonts w:hint="default" w:ascii="Arial" w:hAnsi="Arial" w:cs="Arial"/>
          <w:b/>
          <w:color w:val="auto"/>
          <w:sz w:val="18"/>
          <w:szCs w:val="18"/>
        </w:rPr>
        <w:t>12. DA VIGÊNCIA</w:t>
      </w:r>
    </w:p>
    <w:p w14:paraId="285651DE">
      <w:pPr>
        <w:pStyle w:val="220"/>
        <w:pageBreakBefore w:val="0"/>
        <w:widowControl/>
        <w:kinsoku/>
        <w:wordWrap/>
        <w:overflowPunct/>
        <w:topLinePunct w:val="0"/>
        <w:bidi w:val="0"/>
        <w:snapToGrid/>
        <w:spacing w:after="0" w:line="360" w:lineRule="auto"/>
        <w:ind w:left="0" w:leftChars="0"/>
        <w:rPr>
          <w:rFonts w:hint="default" w:ascii="Arial" w:hAnsi="Arial" w:cs="Arial"/>
          <w:sz w:val="18"/>
          <w:szCs w:val="18"/>
        </w:rPr>
      </w:pPr>
      <w:r>
        <w:rPr>
          <w:rFonts w:hint="default" w:ascii="Arial" w:hAnsi="Arial" w:cs="Arial"/>
          <w:b/>
          <w:bCs/>
          <w:sz w:val="18"/>
          <w:szCs w:val="18"/>
        </w:rPr>
        <w:t>12.1.</w:t>
      </w:r>
      <w:r>
        <w:rPr>
          <w:rFonts w:hint="default" w:ascii="Arial" w:hAnsi="Arial" w:cs="Arial"/>
          <w:sz w:val="18"/>
          <w:szCs w:val="18"/>
        </w:rPr>
        <w:t xml:space="preserve"> A ata deverá perdurar por um período de 12 (doze) meses ou até o término do valor empenhado. </w:t>
      </w:r>
    </w:p>
    <w:p w14:paraId="7DDC9C14">
      <w:pPr>
        <w:pStyle w:val="220"/>
        <w:pageBreakBefore w:val="0"/>
        <w:widowControl/>
        <w:kinsoku/>
        <w:wordWrap/>
        <w:overflowPunct/>
        <w:topLinePunct w:val="0"/>
        <w:bidi w:val="0"/>
        <w:snapToGrid/>
        <w:spacing w:after="0" w:line="360" w:lineRule="auto"/>
        <w:ind w:left="0" w:leftChars="0"/>
        <w:jc w:val="both"/>
        <w:rPr>
          <w:rFonts w:hint="default" w:ascii="Arial" w:hAnsi="Arial" w:cs="Arial"/>
          <w:sz w:val="18"/>
          <w:szCs w:val="18"/>
        </w:rPr>
      </w:pPr>
    </w:p>
    <w:p w14:paraId="71A251D1">
      <w:pPr>
        <w:pStyle w:val="220"/>
        <w:pageBreakBefore w:val="0"/>
        <w:widowControl/>
        <w:kinsoku/>
        <w:wordWrap/>
        <w:overflowPunct/>
        <w:topLinePunct w:val="0"/>
        <w:bidi w:val="0"/>
        <w:snapToGrid/>
        <w:spacing w:after="0" w:line="360" w:lineRule="auto"/>
        <w:ind w:left="0" w:leftChars="0"/>
        <w:jc w:val="both"/>
        <w:rPr>
          <w:rFonts w:hint="default" w:ascii="Arial" w:hAnsi="Arial" w:cs="Arial"/>
          <w:b/>
          <w:bCs/>
          <w:sz w:val="18"/>
          <w:szCs w:val="18"/>
        </w:rPr>
      </w:pPr>
      <w:r>
        <w:rPr>
          <w:rFonts w:hint="default" w:ascii="Arial" w:hAnsi="Arial" w:cs="Arial"/>
          <w:b/>
          <w:bCs/>
          <w:sz w:val="18"/>
          <w:szCs w:val="18"/>
        </w:rPr>
        <w:t>13. ADEQUAÇÃO ORÇAMENTÁRIA</w:t>
      </w:r>
    </w:p>
    <w:p w14:paraId="67B8E9B2">
      <w:pPr>
        <w:pageBreakBefore w:val="0"/>
        <w:widowControl/>
        <w:kinsoku/>
        <w:wordWrap/>
        <w:overflowPunct/>
        <w:topLinePunct w:val="0"/>
        <w:bidi w:val="0"/>
        <w:snapToGrid/>
        <w:spacing w:after="0" w:line="360" w:lineRule="auto"/>
        <w:ind w:left="0" w:leftChars="0"/>
        <w:jc w:val="both"/>
        <w:rPr>
          <w:rFonts w:hint="default" w:ascii="Arial" w:hAnsi="Arial" w:cs="Arial"/>
          <w:sz w:val="18"/>
          <w:szCs w:val="18"/>
        </w:rPr>
      </w:pPr>
      <w:r>
        <w:rPr>
          <w:rFonts w:hint="default" w:ascii="Arial" w:hAnsi="Arial" w:cs="Arial"/>
          <w:b/>
          <w:bCs/>
          <w:sz w:val="18"/>
          <w:szCs w:val="18"/>
        </w:rPr>
        <w:t>13.1.</w:t>
      </w:r>
      <w:r>
        <w:rPr>
          <w:rFonts w:hint="default" w:ascii="Arial" w:hAnsi="Arial" w:cs="Arial"/>
          <w:sz w:val="18"/>
          <w:szCs w:val="18"/>
        </w:rPr>
        <w:t xml:space="preserve"> As despesas decorrentes da presente contratação correrão por conta da dotação orçamentária do orçamento em vigor. A contratação será atendida pelo seguinte centro de custo: </w:t>
      </w:r>
    </w:p>
    <w:tbl>
      <w:tblPr>
        <w:tblStyle w:val="38"/>
        <w:tblpPr w:leftFromText="180" w:rightFromText="180" w:vertAnchor="text" w:horzAnchor="page" w:tblpX="1829" w:tblpY="104"/>
        <w:tblOverlap w:val="never"/>
        <w:tblW w:w="85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091"/>
        <w:gridCol w:w="4418"/>
      </w:tblGrid>
      <w:tr w14:paraId="629DA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091" w:type="dxa"/>
            <w:shd w:val="clear" w:color="auto" w:fill="auto"/>
            <w:vAlign w:val="center"/>
          </w:tcPr>
          <w:p w14:paraId="3610989D">
            <w:pPr>
              <w:pageBreakBefore w:val="0"/>
              <w:widowControl/>
              <w:kinsoku/>
              <w:wordWrap/>
              <w:overflowPunct/>
              <w:topLinePunct w:val="0"/>
              <w:autoSpaceDE w:val="0"/>
              <w:autoSpaceDN w:val="0"/>
              <w:bidi w:val="0"/>
              <w:snapToGrid/>
              <w:spacing w:after="0" w:line="240" w:lineRule="auto"/>
              <w:ind w:left="0" w:leftChars="0"/>
              <w:jc w:val="center"/>
              <w:rPr>
                <w:rFonts w:hint="default" w:ascii="Arial" w:hAnsi="Arial" w:cs="Arial"/>
                <w:color w:val="auto"/>
                <w:sz w:val="18"/>
                <w:szCs w:val="18"/>
              </w:rPr>
            </w:pPr>
            <w:r>
              <w:rPr>
                <w:rFonts w:hint="default" w:ascii="Arial" w:hAnsi="Arial" w:cs="Arial"/>
                <w:color w:val="auto"/>
                <w:sz w:val="18"/>
                <w:szCs w:val="18"/>
              </w:rPr>
              <w:t>Secretaria de Agricultura e Meio Ambiente</w:t>
            </w:r>
          </w:p>
        </w:tc>
        <w:tc>
          <w:tcPr>
            <w:tcW w:w="4418" w:type="dxa"/>
            <w:shd w:val="clear" w:color="auto" w:fill="auto"/>
            <w:vAlign w:val="center"/>
          </w:tcPr>
          <w:p w14:paraId="1337FA9D">
            <w:pPr>
              <w:pageBreakBefore w:val="0"/>
              <w:widowControl/>
              <w:kinsoku/>
              <w:wordWrap/>
              <w:overflowPunct/>
              <w:topLinePunct w:val="0"/>
              <w:autoSpaceDE w:val="0"/>
              <w:autoSpaceDN w:val="0"/>
              <w:bidi w:val="0"/>
              <w:snapToGrid/>
              <w:spacing w:after="0" w:line="240" w:lineRule="auto"/>
              <w:ind w:left="0" w:leftChars="0"/>
              <w:jc w:val="center"/>
              <w:rPr>
                <w:rFonts w:hint="default" w:ascii="Arial" w:hAnsi="Arial" w:cs="Arial"/>
                <w:color w:val="auto"/>
                <w:sz w:val="18"/>
                <w:szCs w:val="18"/>
              </w:rPr>
            </w:pPr>
            <w:r>
              <w:rPr>
                <w:rFonts w:hint="default" w:ascii="Arial" w:hAnsi="Arial" w:cs="Arial"/>
                <w:color w:val="auto"/>
                <w:sz w:val="18"/>
                <w:szCs w:val="18"/>
              </w:rPr>
              <w:t>15-Secretaria de Agricultura e Meio Ambiente</w:t>
            </w:r>
          </w:p>
        </w:tc>
      </w:tr>
      <w:tr w14:paraId="6169D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091" w:type="dxa"/>
            <w:shd w:val="clear" w:color="auto" w:fill="auto"/>
            <w:vAlign w:val="center"/>
          </w:tcPr>
          <w:p w14:paraId="1015A947">
            <w:pPr>
              <w:pageBreakBefore w:val="0"/>
              <w:widowControl/>
              <w:kinsoku/>
              <w:wordWrap/>
              <w:overflowPunct/>
              <w:topLinePunct w:val="0"/>
              <w:autoSpaceDE w:val="0"/>
              <w:autoSpaceDN w:val="0"/>
              <w:bidi w:val="0"/>
              <w:snapToGrid/>
              <w:spacing w:after="0" w:line="240" w:lineRule="auto"/>
              <w:ind w:left="0" w:leftChars="0"/>
              <w:jc w:val="center"/>
              <w:rPr>
                <w:rFonts w:hint="default" w:ascii="Arial" w:hAnsi="Arial" w:cs="Arial"/>
                <w:color w:val="auto"/>
                <w:sz w:val="18"/>
                <w:szCs w:val="18"/>
              </w:rPr>
            </w:pPr>
            <w:r>
              <w:rPr>
                <w:rFonts w:hint="default" w:ascii="Arial" w:hAnsi="Arial" w:cs="Arial"/>
                <w:color w:val="auto"/>
                <w:sz w:val="18"/>
                <w:szCs w:val="18"/>
              </w:rPr>
              <w:t>Dotação orçamentária</w:t>
            </w:r>
          </w:p>
        </w:tc>
        <w:tc>
          <w:tcPr>
            <w:tcW w:w="4418" w:type="dxa"/>
            <w:shd w:val="clear" w:color="auto" w:fill="auto"/>
            <w:vAlign w:val="center"/>
          </w:tcPr>
          <w:p w14:paraId="1E06A471">
            <w:pPr>
              <w:pageBreakBefore w:val="0"/>
              <w:widowControl/>
              <w:kinsoku/>
              <w:wordWrap/>
              <w:overflowPunct/>
              <w:topLinePunct w:val="0"/>
              <w:autoSpaceDE w:val="0"/>
              <w:autoSpaceDN w:val="0"/>
              <w:bidi w:val="0"/>
              <w:snapToGrid/>
              <w:spacing w:after="0" w:line="240" w:lineRule="auto"/>
              <w:ind w:left="0" w:leftChars="0"/>
              <w:jc w:val="center"/>
              <w:rPr>
                <w:rFonts w:hint="default" w:ascii="Arial" w:hAnsi="Arial" w:cs="Arial"/>
                <w:color w:val="auto"/>
                <w:sz w:val="18"/>
                <w:szCs w:val="18"/>
              </w:rPr>
            </w:pPr>
            <w:r>
              <w:rPr>
                <w:rFonts w:hint="default" w:ascii="Arial" w:hAnsi="Arial" w:cs="Arial"/>
                <w:color w:val="auto"/>
                <w:sz w:val="18"/>
                <w:szCs w:val="18"/>
              </w:rPr>
              <w:t>887</w:t>
            </w:r>
          </w:p>
        </w:tc>
      </w:tr>
    </w:tbl>
    <w:p w14:paraId="1CF003F8">
      <w:pPr>
        <w:pStyle w:val="220"/>
        <w:pageBreakBefore w:val="0"/>
        <w:widowControl/>
        <w:kinsoku/>
        <w:wordWrap/>
        <w:overflowPunct/>
        <w:topLinePunct w:val="0"/>
        <w:bidi w:val="0"/>
        <w:snapToGrid/>
        <w:spacing w:after="0" w:line="240" w:lineRule="auto"/>
        <w:ind w:left="0" w:leftChars="0"/>
        <w:jc w:val="both"/>
        <w:rPr>
          <w:rFonts w:hint="default" w:ascii="Arial" w:hAnsi="Arial" w:cs="Arial"/>
          <w:sz w:val="18"/>
          <w:szCs w:val="18"/>
        </w:rPr>
      </w:pPr>
    </w:p>
    <w:p w14:paraId="2ECBFB4F">
      <w:pPr>
        <w:pStyle w:val="220"/>
        <w:pageBreakBefore w:val="0"/>
        <w:widowControl/>
        <w:kinsoku/>
        <w:wordWrap/>
        <w:overflowPunct/>
        <w:topLinePunct w:val="0"/>
        <w:bidi w:val="0"/>
        <w:snapToGrid/>
        <w:spacing w:after="0" w:line="360" w:lineRule="auto"/>
        <w:ind w:left="0" w:leftChars="0"/>
        <w:jc w:val="both"/>
        <w:rPr>
          <w:rFonts w:hint="default" w:ascii="Arial" w:hAnsi="Arial" w:cs="Arial"/>
          <w:sz w:val="18"/>
          <w:szCs w:val="18"/>
        </w:rPr>
      </w:pPr>
    </w:p>
    <w:p w14:paraId="56839091">
      <w:pPr>
        <w:pStyle w:val="220"/>
        <w:pageBreakBefore w:val="0"/>
        <w:widowControl/>
        <w:kinsoku/>
        <w:wordWrap/>
        <w:overflowPunct/>
        <w:topLinePunct w:val="0"/>
        <w:bidi w:val="0"/>
        <w:snapToGrid/>
        <w:spacing w:after="0" w:line="360" w:lineRule="auto"/>
        <w:ind w:left="0" w:leftChars="0"/>
        <w:jc w:val="both"/>
        <w:rPr>
          <w:rFonts w:hint="default" w:ascii="Arial" w:hAnsi="Arial" w:cs="Arial"/>
          <w:sz w:val="18"/>
          <w:szCs w:val="18"/>
        </w:rPr>
      </w:pPr>
    </w:p>
    <w:p w14:paraId="7484E486">
      <w:pPr>
        <w:pageBreakBefore w:val="0"/>
        <w:widowControl/>
        <w:kinsoku/>
        <w:wordWrap/>
        <w:overflowPunct/>
        <w:topLinePunct w:val="0"/>
        <w:bidi w:val="0"/>
        <w:snapToGrid/>
        <w:spacing w:after="0" w:line="360" w:lineRule="auto"/>
        <w:ind w:left="0" w:leftChars="0"/>
        <w:jc w:val="center"/>
        <w:rPr>
          <w:rFonts w:hint="default" w:ascii="Arial" w:hAnsi="Arial" w:cs="Arial"/>
          <w:b/>
          <w:sz w:val="18"/>
          <w:szCs w:val="18"/>
          <w:lang w:eastAsia="pt-BR"/>
        </w:rPr>
      </w:pPr>
      <w:r>
        <w:rPr>
          <w:rFonts w:hint="default" w:ascii="Arial" w:hAnsi="Arial" w:cs="Arial"/>
          <w:b/>
          <w:sz w:val="18"/>
          <w:szCs w:val="18"/>
          <w:lang w:eastAsia="pt-BR"/>
        </w:rPr>
        <w:t>ANEXO I -  MAPA ANALÍTICO</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2906"/>
        <w:gridCol w:w="2907"/>
        <w:gridCol w:w="2907"/>
      </w:tblGrid>
      <w:tr w14:paraId="43857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8720" w:type="dxa"/>
            <w:gridSpan w:val="3"/>
            <w:shd w:val="clear" w:color="auto" w:fill="auto"/>
          </w:tcPr>
          <w:p w14:paraId="7A0B8AF9">
            <w:pPr>
              <w:pageBreakBefore w:val="0"/>
              <w:widowControl/>
              <w:kinsoku/>
              <w:wordWrap/>
              <w:overflowPunct/>
              <w:topLinePunct w:val="0"/>
              <w:bidi w:val="0"/>
              <w:snapToGrid/>
              <w:spacing w:after="0" w:line="240" w:lineRule="auto"/>
              <w:ind w:left="0" w:leftChars="0"/>
              <w:jc w:val="both"/>
              <w:rPr>
                <w:rFonts w:hint="default" w:ascii="Arial" w:hAnsi="Arial" w:eastAsia="Arial-BoldMT" w:cs="Arial"/>
                <w:bCs/>
                <w:color w:val="auto"/>
                <w:sz w:val="18"/>
                <w:szCs w:val="18"/>
                <w:lang w:eastAsia="pt-BR"/>
              </w:rPr>
            </w:pPr>
            <w:r>
              <w:rPr>
                <w:rFonts w:hint="default" w:ascii="Arial" w:hAnsi="Arial" w:eastAsia="Arial-BoldMT" w:cs="Arial"/>
                <w:b/>
                <w:color w:val="auto"/>
                <w:sz w:val="18"/>
                <w:szCs w:val="18"/>
                <w:lang w:eastAsia="pt-BR"/>
              </w:rPr>
              <w:t>ITEM: Vacina contra Brucelose Bovina</w:t>
            </w:r>
          </w:p>
        </w:tc>
      </w:tr>
      <w:tr w14:paraId="4EFDA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8720" w:type="dxa"/>
            <w:gridSpan w:val="3"/>
            <w:shd w:val="clear" w:color="auto" w:fill="auto"/>
          </w:tcPr>
          <w:p w14:paraId="443102DD">
            <w:pPr>
              <w:pStyle w:val="220"/>
              <w:pageBreakBefore w:val="0"/>
              <w:widowControl/>
              <w:suppressAutoHyphens/>
              <w:kinsoku/>
              <w:wordWrap/>
              <w:overflowPunct/>
              <w:topLinePunct w:val="0"/>
              <w:bidi w:val="0"/>
              <w:snapToGrid/>
              <w:spacing w:after="0" w:line="240" w:lineRule="auto"/>
              <w:ind w:left="0" w:leftChars="0"/>
              <w:jc w:val="both"/>
              <w:rPr>
                <w:rFonts w:hint="default" w:ascii="Arial" w:hAnsi="Arial" w:eastAsia="Arial-BoldMT" w:cs="Arial"/>
                <w:bCs/>
                <w:color w:val="auto"/>
                <w:sz w:val="18"/>
                <w:szCs w:val="18"/>
                <w:lang w:eastAsia="pt-BR"/>
              </w:rPr>
            </w:pPr>
            <w:r>
              <w:rPr>
                <w:rFonts w:hint="default" w:ascii="Arial" w:hAnsi="Arial" w:eastAsia="Arial-BoldMT" w:cs="Arial"/>
                <w:bCs/>
                <w:color w:val="auto"/>
                <w:sz w:val="18"/>
                <w:szCs w:val="18"/>
                <w:lang w:eastAsia="pt-BR"/>
              </w:rPr>
              <w:t>Especificação: fornecida em frascos de 30ml (mililitros) com 15 (quinze) doses cada, com prazo de validade mínimo de 1 (um) ano no ato da entrega. Tipo: Viva Atenuada. Composição: B. Abortus (Cepa B-19-  30ML(15DS). Forma Farmacêutica: Suspensão Injetável.</w:t>
            </w:r>
            <w:r>
              <w:rPr>
                <w:rFonts w:hint="default" w:ascii="Arial" w:hAnsi="Arial" w:eastAsia="Arial-BoldMT" w:cs="Arial"/>
                <w:bCs/>
                <w:color w:val="auto"/>
                <w:sz w:val="18"/>
                <w:szCs w:val="18"/>
                <w:lang w:val="en-US" w:eastAsia="pt-BR"/>
              </w:rPr>
              <w:t xml:space="preserve"> </w:t>
            </w:r>
            <w:r>
              <w:rPr>
                <w:rFonts w:hint="default" w:ascii="Arial" w:hAnsi="Arial" w:eastAsia="Arial-BoldMT" w:cs="Arial"/>
                <w:bCs/>
                <w:color w:val="auto"/>
                <w:sz w:val="18"/>
                <w:szCs w:val="18"/>
                <w:lang w:eastAsia="pt-BR"/>
              </w:rPr>
              <w:t>Aplicação: Uso Veterinário</w:t>
            </w:r>
          </w:p>
          <w:p w14:paraId="2CC10D15">
            <w:pPr>
              <w:pStyle w:val="220"/>
              <w:pageBreakBefore w:val="0"/>
              <w:widowControl/>
              <w:suppressAutoHyphens/>
              <w:kinsoku/>
              <w:wordWrap/>
              <w:overflowPunct/>
              <w:topLinePunct w:val="0"/>
              <w:bidi w:val="0"/>
              <w:snapToGrid/>
              <w:spacing w:after="0" w:line="240" w:lineRule="auto"/>
              <w:ind w:left="0" w:leftChars="0"/>
              <w:jc w:val="both"/>
              <w:rPr>
                <w:rFonts w:hint="default" w:ascii="Arial" w:hAnsi="Arial" w:eastAsia="Arial-BoldMT" w:cs="Arial"/>
                <w:bCs/>
                <w:color w:val="auto"/>
                <w:sz w:val="18"/>
                <w:szCs w:val="18"/>
                <w:lang w:eastAsia="pt-BR"/>
              </w:rPr>
            </w:pPr>
          </w:p>
          <w:p w14:paraId="4BE9C60A">
            <w:pPr>
              <w:pageBreakBefore w:val="0"/>
              <w:widowControl/>
              <w:kinsoku/>
              <w:wordWrap/>
              <w:overflowPunct/>
              <w:topLinePunct w:val="0"/>
              <w:bidi w:val="0"/>
              <w:snapToGrid/>
              <w:spacing w:after="0" w:line="240" w:lineRule="auto"/>
              <w:ind w:left="0" w:leftChars="0"/>
              <w:jc w:val="both"/>
              <w:rPr>
                <w:rFonts w:hint="default" w:ascii="Arial" w:hAnsi="Arial" w:eastAsia="Arial-BoldMT" w:cs="Arial"/>
                <w:bCs/>
                <w:color w:val="auto"/>
                <w:sz w:val="18"/>
                <w:szCs w:val="18"/>
                <w:lang w:eastAsia="pt-BR"/>
              </w:rPr>
            </w:pPr>
            <w:r>
              <w:rPr>
                <w:rFonts w:hint="default" w:ascii="Arial" w:hAnsi="Arial" w:eastAsia="Arial-BoldMT" w:cs="Arial"/>
                <w:bCs/>
                <w:color w:val="auto"/>
                <w:sz w:val="18"/>
                <w:szCs w:val="18"/>
                <w:lang w:eastAsia="pt-BR"/>
              </w:rPr>
              <w:t>Unidade: frasco/unidade</w:t>
            </w:r>
          </w:p>
          <w:p w14:paraId="26045F02">
            <w:pPr>
              <w:pageBreakBefore w:val="0"/>
              <w:widowControl/>
              <w:kinsoku/>
              <w:wordWrap/>
              <w:overflowPunct/>
              <w:topLinePunct w:val="0"/>
              <w:bidi w:val="0"/>
              <w:snapToGrid/>
              <w:spacing w:after="0" w:line="240" w:lineRule="auto"/>
              <w:ind w:left="0" w:leftChars="0"/>
              <w:jc w:val="both"/>
              <w:rPr>
                <w:rFonts w:hint="default" w:ascii="Arial" w:hAnsi="Arial" w:eastAsia="Arial-BoldMT" w:cs="Arial"/>
                <w:bCs/>
                <w:color w:val="auto"/>
                <w:sz w:val="18"/>
                <w:szCs w:val="18"/>
                <w:lang w:eastAsia="pt-BR"/>
              </w:rPr>
            </w:pPr>
            <w:r>
              <w:rPr>
                <w:rFonts w:hint="default" w:ascii="Arial" w:hAnsi="Arial" w:eastAsia="Arial-BoldMT" w:cs="Arial"/>
                <w:bCs/>
                <w:color w:val="auto"/>
                <w:sz w:val="18"/>
                <w:szCs w:val="18"/>
                <w:lang w:eastAsia="pt-BR"/>
              </w:rPr>
              <w:t>Quantidade:</w:t>
            </w:r>
            <w:r>
              <w:rPr>
                <w:rStyle w:val="336"/>
                <w:rFonts w:hint="default" w:ascii="Arial" w:hAnsi="Arial" w:eastAsia="SimSun" w:cs="Arial"/>
                <w:color w:val="auto"/>
                <w:sz w:val="18"/>
                <w:szCs w:val="18"/>
              </w:rPr>
              <w:t>200 frascos</w:t>
            </w:r>
          </w:p>
        </w:tc>
      </w:tr>
      <w:tr w14:paraId="75611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2906" w:type="dxa"/>
            <w:shd w:val="clear" w:color="auto" w:fill="auto"/>
          </w:tcPr>
          <w:p w14:paraId="03E6EC6F">
            <w:pPr>
              <w:pStyle w:val="220"/>
              <w:pageBreakBefore w:val="0"/>
              <w:widowControl/>
              <w:suppressAutoHyphens/>
              <w:kinsoku/>
              <w:wordWrap/>
              <w:overflowPunct/>
              <w:topLinePunct w:val="0"/>
              <w:bidi w:val="0"/>
              <w:snapToGrid/>
              <w:spacing w:after="0" w:line="240" w:lineRule="auto"/>
              <w:ind w:left="0" w:leftChars="0"/>
              <w:jc w:val="center"/>
              <w:rPr>
                <w:rFonts w:hint="default" w:ascii="Arial" w:hAnsi="Arial" w:eastAsia="Arial-BoldMT" w:cs="Arial"/>
                <w:b/>
                <w:color w:val="auto"/>
                <w:sz w:val="18"/>
                <w:szCs w:val="18"/>
                <w:lang w:val="en-US" w:eastAsia="pt-BR"/>
              </w:rPr>
            </w:pPr>
            <w:r>
              <w:rPr>
                <w:rFonts w:hint="default" w:ascii="Arial" w:hAnsi="Arial" w:eastAsia="Arial-BoldMT" w:cs="Arial"/>
                <w:b/>
                <w:color w:val="auto"/>
                <w:sz w:val="18"/>
                <w:szCs w:val="18"/>
                <w:lang w:val="en-US" w:eastAsia="pt-BR"/>
              </w:rPr>
              <w:t>GIOVARO AGRONEGOCIOS LTDA ME</w:t>
            </w:r>
          </w:p>
          <w:p w14:paraId="486B0E96">
            <w:pPr>
              <w:pStyle w:val="220"/>
              <w:pageBreakBefore w:val="0"/>
              <w:widowControl/>
              <w:suppressAutoHyphens/>
              <w:kinsoku/>
              <w:wordWrap/>
              <w:overflowPunct/>
              <w:topLinePunct w:val="0"/>
              <w:bidi w:val="0"/>
              <w:snapToGrid/>
              <w:spacing w:after="0" w:line="240" w:lineRule="auto"/>
              <w:ind w:left="0" w:leftChars="0"/>
              <w:jc w:val="center"/>
              <w:rPr>
                <w:rFonts w:hint="default" w:ascii="Arial" w:hAnsi="Arial" w:eastAsia="Arial-BoldMT" w:cs="Arial"/>
                <w:bCs/>
                <w:color w:val="auto"/>
                <w:sz w:val="18"/>
                <w:szCs w:val="18"/>
                <w:lang w:eastAsia="pt-BR"/>
              </w:rPr>
            </w:pPr>
            <w:r>
              <w:rPr>
                <w:rFonts w:hint="default" w:ascii="Arial" w:hAnsi="Arial" w:eastAsia="Arial-BoldMT" w:cs="Arial"/>
                <w:b/>
                <w:color w:val="auto"/>
                <w:sz w:val="18"/>
                <w:szCs w:val="18"/>
                <w:lang w:val="en-US" w:eastAsia="pt-BR"/>
              </w:rPr>
              <w:t>22.564.339/0001-53</w:t>
            </w:r>
          </w:p>
        </w:tc>
        <w:tc>
          <w:tcPr>
            <w:tcW w:w="2907" w:type="dxa"/>
            <w:shd w:val="clear" w:color="auto" w:fill="auto"/>
          </w:tcPr>
          <w:p w14:paraId="7D399494">
            <w:pPr>
              <w:pStyle w:val="220"/>
              <w:pageBreakBefore w:val="0"/>
              <w:widowControl/>
              <w:suppressAutoHyphens/>
              <w:kinsoku/>
              <w:wordWrap/>
              <w:overflowPunct/>
              <w:topLinePunct w:val="0"/>
              <w:bidi w:val="0"/>
              <w:snapToGrid/>
              <w:spacing w:after="0" w:line="240" w:lineRule="auto"/>
              <w:ind w:left="0" w:leftChars="0"/>
              <w:jc w:val="center"/>
              <w:rPr>
                <w:rFonts w:hint="default" w:ascii="Arial" w:hAnsi="Arial" w:eastAsia="Arial-BoldMT" w:cs="Arial"/>
                <w:b/>
                <w:color w:val="auto"/>
                <w:sz w:val="18"/>
                <w:szCs w:val="18"/>
                <w:lang w:val="en-US" w:eastAsia="pt-BR"/>
              </w:rPr>
            </w:pPr>
            <w:r>
              <w:rPr>
                <w:rFonts w:hint="default" w:ascii="Arial" w:hAnsi="Arial" w:eastAsia="Arial-BoldMT" w:cs="Arial"/>
                <w:b/>
                <w:color w:val="auto"/>
                <w:sz w:val="18"/>
                <w:szCs w:val="18"/>
                <w:lang w:val="en-US" w:eastAsia="pt-BR"/>
              </w:rPr>
              <w:t>Carpegiani Martins Ltda</w:t>
            </w:r>
          </w:p>
          <w:p w14:paraId="24019EDE">
            <w:pPr>
              <w:pStyle w:val="220"/>
              <w:pageBreakBefore w:val="0"/>
              <w:widowControl/>
              <w:suppressAutoHyphens/>
              <w:kinsoku/>
              <w:wordWrap/>
              <w:overflowPunct/>
              <w:topLinePunct w:val="0"/>
              <w:bidi w:val="0"/>
              <w:snapToGrid/>
              <w:spacing w:after="0" w:line="240" w:lineRule="auto"/>
              <w:ind w:left="0" w:leftChars="0"/>
              <w:jc w:val="center"/>
              <w:rPr>
                <w:rFonts w:hint="default" w:ascii="Arial" w:hAnsi="Arial" w:eastAsia="Arial-BoldMT" w:cs="Arial"/>
                <w:bCs/>
                <w:color w:val="auto"/>
                <w:sz w:val="18"/>
                <w:szCs w:val="18"/>
                <w:lang w:eastAsia="pt-BR"/>
              </w:rPr>
            </w:pPr>
            <w:r>
              <w:rPr>
                <w:rFonts w:hint="default" w:ascii="Arial" w:hAnsi="Arial" w:eastAsia="Arial-BoldMT" w:cs="Arial"/>
                <w:b/>
                <w:color w:val="auto"/>
                <w:sz w:val="18"/>
                <w:szCs w:val="18"/>
                <w:lang w:val="en-US" w:eastAsia="pt-BR"/>
              </w:rPr>
              <w:t>22.549.688/0001-04</w:t>
            </w:r>
          </w:p>
        </w:tc>
        <w:tc>
          <w:tcPr>
            <w:tcW w:w="2907" w:type="dxa"/>
            <w:shd w:val="clear" w:color="auto" w:fill="auto"/>
          </w:tcPr>
          <w:p w14:paraId="42D30BE6">
            <w:pPr>
              <w:pStyle w:val="220"/>
              <w:pageBreakBefore w:val="0"/>
              <w:widowControl/>
              <w:suppressAutoHyphens/>
              <w:kinsoku/>
              <w:wordWrap/>
              <w:overflowPunct/>
              <w:topLinePunct w:val="0"/>
              <w:bidi w:val="0"/>
              <w:snapToGrid/>
              <w:spacing w:after="0" w:line="240" w:lineRule="auto"/>
              <w:ind w:left="0" w:leftChars="0"/>
              <w:jc w:val="center"/>
              <w:rPr>
                <w:rFonts w:hint="default" w:ascii="Arial" w:hAnsi="Arial" w:eastAsia="Arial-BoldMT" w:cs="Arial"/>
                <w:b/>
                <w:color w:val="auto"/>
                <w:sz w:val="18"/>
                <w:szCs w:val="18"/>
                <w:lang w:val="en-US" w:eastAsia="pt-BR"/>
              </w:rPr>
            </w:pPr>
            <w:r>
              <w:rPr>
                <w:rFonts w:hint="default" w:ascii="Arial" w:hAnsi="Arial" w:eastAsia="Arial-BoldMT" w:cs="Arial"/>
                <w:b/>
                <w:color w:val="auto"/>
                <w:sz w:val="18"/>
                <w:szCs w:val="18"/>
                <w:lang w:val="en-US" w:eastAsia="pt-BR"/>
              </w:rPr>
              <w:t>Nutricional Cataguases Ltda</w:t>
            </w:r>
          </w:p>
          <w:p w14:paraId="53154276">
            <w:pPr>
              <w:pStyle w:val="220"/>
              <w:pageBreakBefore w:val="0"/>
              <w:widowControl/>
              <w:suppressAutoHyphens/>
              <w:kinsoku/>
              <w:wordWrap/>
              <w:overflowPunct/>
              <w:topLinePunct w:val="0"/>
              <w:bidi w:val="0"/>
              <w:snapToGrid/>
              <w:spacing w:after="0" w:line="240" w:lineRule="auto"/>
              <w:ind w:left="0" w:leftChars="0"/>
              <w:jc w:val="center"/>
              <w:rPr>
                <w:rFonts w:hint="default" w:ascii="Arial" w:hAnsi="Arial" w:eastAsia="Arial-BoldMT" w:cs="Arial"/>
                <w:bCs/>
                <w:color w:val="auto"/>
                <w:sz w:val="18"/>
                <w:szCs w:val="18"/>
                <w:lang w:eastAsia="pt-BR"/>
              </w:rPr>
            </w:pPr>
            <w:r>
              <w:rPr>
                <w:rFonts w:hint="default" w:ascii="Arial" w:hAnsi="Arial" w:eastAsia="Arial-BoldMT" w:cs="Arial"/>
                <w:b/>
                <w:color w:val="auto"/>
                <w:sz w:val="18"/>
                <w:szCs w:val="18"/>
                <w:lang w:val="en-US" w:eastAsia="pt-BR"/>
              </w:rPr>
              <w:t>17.522.574/0001-22</w:t>
            </w:r>
          </w:p>
        </w:tc>
      </w:tr>
      <w:tr w14:paraId="10248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2906" w:type="dxa"/>
            <w:shd w:val="clear" w:color="auto" w:fill="auto"/>
          </w:tcPr>
          <w:p w14:paraId="3D8BA4F9">
            <w:pPr>
              <w:pStyle w:val="220"/>
              <w:pageBreakBefore w:val="0"/>
              <w:widowControl/>
              <w:suppressAutoHyphens/>
              <w:kinsoku/>
              <w:wordWrap/>
              <w:overflowPunct/>
              <w:topLinePunct w:val="0"/>
              <w:bidi w:val="0"/>
              <w:snapToGrid/>
              <w:spacing w:after="0" w:line="240" w:lineRule="auto"/>
              <w:ind w:left="0" w:leftChars="0"/>
              <w:jc w:val="both"/>
              <w:rPr>
                <w:rFonts w:hint="default" w:ascii="Arial" w:hAnsi="Arial" w:eastAsia="Arial-BoldMT" w:cs="Arial"/>
                <w:bCs/>
                <w:color w:val="auto"/>
                <w:sz w:val="18"/>
                <w:szCs w:val="18"/>
                <w:lang w:val="en-US" w:eastAsia="pt-BR"/>
              </w:rPr>
            </w:pPr>
            <w:r>
              <w:rPr>
                <w:rFonts w:hint="default" w:ascii="Arial" w:hAnsi="Arial" w:eastAsia="Arial-BoldMT" w:cs="Arial"/>
                <w:bCs/>
                <w:color w:val="auto"/>
                <w:sz w:val="18"/>
                <w:szCs w:val="18"/>
                <w:lang w:val="en-US" w:eastAsia="pt-BR"/>
              </w:rPr>
              <w:t>R$ 13.060,00</w:t>
            </w:r>
          </w:p>
        </w:tc>
        <w:tc>
          <w:tcPr>
            <w:tcW w:w="2907" w:type="dxa"/>
            <w:shd w:val="clear" w:color="auto" w:fill="auto"/>
          </w:tcPr>
          <w:p w14:paraId="7DEB3529">
            <w:pPr>
              <w:pStyle w:val="220"/>
              <w:pageBreakBefore w:val="0"/>
              <w:widowControl/>
              <w:suppressAutoHyphens/>
              <w:kinsoku/>
              <w:wordWrap/>
              <w:overflowPunct/>
              <w:topLinePunct w:val="0"/>
              <w:bidi w:val="0"/>
              <w:snapToGrid/>
              <w:spacing w:after="0" w:line="240" w:lineRule="auto"/>
              <w:ind w:left="0" w:leftChars="0"/>
              <w:jc w:val="both"/>
              <w:rPr>
                <w:rFonts w:hint="default" w:ascii="Arial" w:hAnsi="Arial" w:eastAsia="Arial-BoldMT" w:cs="Arial"/>
                <w:bCs/>
                <w:color w:val="auto"/>
                <w:sz w:val="18"/>
                <w:szCs w:val="18"/>
                <w:lang w:eastAsia="pt-BR"/>
              </w:rPr>
            </w:pPr>
            <w:r>
              <w:rPr>
                <w:rFonts w:hint="default" w:ascii="Arial" w:hAnsi="Arial" w:eastAsia="Arial-BoldMT" w:cs="Arial"/>
                <w:bCs/>
                <w:color w:val="auto"/>
                <w:sz w:val="18"/>
                <w:szCs w:val="18"/>
                <w:lang w:val="en-US" w:eastAsia="pt-BR"/>
              </w:rPr>
              <w:t xml:space="preserve">R$ 10.950,00 </w:t>
            </w:r>
          </w:p>
        </w:tc>
        <w:tc>
          <w:tcPr>
            <w:tcW w:w="2907" w:type="dxa"/>
            <w:shd w:val="clear" w:color="auto" w:fill="auto"/>
          </w:tcPr>
          <w:p w14:paraId="6ED9D523">
            <w:pPr>
              <w:pStyle w:val="220"/>
              <w:pageBreakBefore w:val="0"/>
              <w:widowControl/>
              <w:suppressAutoHyphens/>
              <w:kinsoku/>
              <w:wordWrap/>
              <w:overflowPunct/>
              <w:topLinePunct w:val="0"/>
              <w:bidi w:val="0"/>
              <w:snapToGrid/>
              <w:spacing w:after="0" w:line="240" w:lineRule="auto"/>
              <w:ind w:left="0" w:leftChars="0"/>
              <w:jc w:val="both"/>
              <w:rPr>
                <w:rFonts w:hint="default" w:ascii="Arial" w:hAnsi="Arial" w:eastAsia="Arial-BoldMT" w:cs="Arial"/>
                <w:bCs/>
                <w:color w:val="auto"/>
                <w:sz w:val="18"/>
                <w:szCs w:val="18"/>
                <w:lang w:eastAsia="pt-BR"/>
              </w:rPr>
            </w:pPr>
            <w:r>
              <w:rPr>
                <w:rFonts w:hint="default" w:ascii="Arial" w:hAnsi="Arial" w:eastAsia="Arial-BoldMT" w:cs="Arial"/>
                <w:bCs/>
                <w:color w:val="auto"/>
                <w:sz w:val="18"/>
                <w:szCs w:val="18"/>
                <w:lang w:val="en-US" w:eastAsia="pt-BR"/>
              </w:rPr>
              <w:t xml:space="preserve">R$ 10.960,00 </w:t>
            </w:r>
          </w:p>
        </w:tc>
      </w:tr>
      <w:tr w14:paraId="4C484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8720" w:type="dxa"/>
            <w:gridSpan w:val="3"/>
            <w:shd w:val="clear" w:color="auto" w:fill="auto"/>
          </w:tcPr>
          <w:p w14:paraId="6F6DDCBA">
            <w:pPr>
              <w:pStyle w:val="220"/>
              <w:pageBreakBefore w:val="0"/>
              <w:widowControl/>
              <w:suppressAutoHyphens/>
              <w:kinsoku/>
              <w:wordWrap/>
              <w:overflowPunct/>
              <w:topLinePunct w:val="0"/>
              <w:bidi w:val="0"/>
              <w:snapToGrid/>
              <w:spacing w:after="0" w:line="240" w:lineRule="auto"/>
              <w:ind w:left="0" w:leftChars="0"/>
              <w:jc w:val="center"/>
              <w:rPr>
                <w:rFonts w:hint="default" w:ascii="Arial" w:hAnsi="Arial" w:eastAsia="Arial-BoldMT" w:cs="Arial"/>
                <w:bCs/>
                <w:color w:val="auto"/>
                <w:sz w:val="18"/>
                <w:szCs w:val="18"/>
                <w:lang w:val="pt-BR" w:eastAsia="pt-BR"/>
              </w:rPr>
            </w:pPr>
            <w:r>
              <w:rPr>
                <w:rFonts w:hint="default" w:ascii="Arial" w:hAnsi="Arial" w:eastAsia="Arial-BoldMT" w:cs="Arial"/>
                <w:bCs/>
                <w:color w:val="auto"/>
                <w:sz w:val="18"/>
                <w:szCs w:val="18"/>
                <w:lang w:eastAsia="pt-BR"/>
              </w:rPr>
              <w:t xml:space="preserve">VALOR MÉDIO UNITÁRIO = </w:t>
            </w:r>
            <w:r>
              <w:rPr>
                <w:rStyle w:val="336"/>
                <w:rFonts w:hint="default" w:ascii="Arial" w:hAnsi="Arial" w:eastAsia="SimSun" w:cs="Arial"/>
                <w:color w:val="auto"/>
                <w:sz w:val="18"/>
                <w:szCs w:val="18"/>
              </w:rPr>
              <w:t xml:space="preserve">R$ </w:t>
            </w:r>
            <w:r>
              <w:rPr>
                <w:rStyle w:val="336"/>
                <w:rFonts w:hint="default" w:ascii="Arial" w:hAnsi="Arial" w:eastAsia="SimSun" w:cs="Arial"/>
                <w:color w:val="auto"/>
                <w:sz w:val="18"/>
                <w:szCs w:val="18"/>
                <w:lang w:val="pt-BR"/>
              </w:rPr>
              <w:t>58,28</w:t>
            </w:r>
          </w:p>
          <w:p w14:paraId="40029753">
            <w:pPr>
              <w:pStyle w:val="220"/>
              <w:pageBreakBefore w:val="0"/>
              <w:widowControl/>
              <w:suppressAutoHyphens/>
              <w:kinsoku/>
              <w:wordWrap/>
              <w:overflowPunct/>
              <w:topLinePunct w:val="0"/>
              <w:bidi w:val="0"/>
              <w:snapToGrid/>
              <w:spacing w:after="0" w:line="240" w:lineRule="auto"/>
              <w:ind w:left="0" w:leftChars="0"/>
              <w:jc w:val="center"/>
              <w:rPr>
                <w:rFonts w:hint="default" w:ascii="Arial" w:hAnsi="Arial" w:eastAsia="Arial-BoldMT" w:cs="Arial"/>
                <w:bCs/>
                <w:color w:val="auto"/>
                <w:sz w:val="18"/>
                <w:szCs w:val="18"/>
                <w:lang w:val="en-US" w:eastAsia="pt-BR"/>
              </w:rPr>
            </w:pPr>
            <w:r>
              <w:rPr>
                <w:rFonts w:hint="default" w:ascii="Arial" w:hAnsi="Arial" w:eastAsia="Arial-BoldMT" w:cs="Arial"/>
                <w:b/>
                <w:color w:val="auto"/>
                <w:sz w:val="18"/>
                <w:szCs w:val="18"/>
                <w:lang w:eastAsia="pt-BR"/>
              </w:rPr>
              <w:t>VALOR TOTAL  = R$ 1</w:t>
            </w:r>
            <w:r>
              <w:rPr>
                <w:rFonts w:hint="default" w:ascii="Arial" w:hAnsi="Arial" w:eastAsia="Arial-BoldMT" w:cs="Arial"/>
                <w:b/>
                <w:color w:val="auto"/>
                <w:sz w:val="18"/>
                <w:szCs w:val="18"/>
                <w:lang w:val="en-US" w:eastAsia="pt-BR"/>
              </w:rPr>
              <w:t>1.656,67</w:t>
            </w:r>
          </w:p>
        </w:tc>
      </w:tr>
    </w:tbl>
    <w:p w14:paraId="0A388C1B">
      <w:pPr>
        <w:pStyle w:val="220"/>
        <w:pageBreakBefore w:val="0"/>
        <w:widowControl/>
        <w:kinsoku/>
        <w:wordWrap/>
        <w:overflowPunct/>
        <w:topLinePunct w:val="0"/>
        <w:bidi w:val="0"/>
        <w:snapToGrid/>
        <w:spacing w:after="0" w:line="360" w:lineRule="auto"/>
        <w:ind w:left="0" w:leftChars="0"/>
        <w:jc w:val="both"/>
        <w:rPr>
          <w:rFonts w:hint="default" w:ascii="Arial" w:hAnsi="Arial" w:cs="Arial"/>
          <w:b/>
          <w:bCs/>
          <w:sz w:val="18"/>
          <w:szCs w:val="18"/>
        </w:rPr>
      </w:pPr>
    </w:p>
    <w:p w14:paraId="40B6ADA0">
      <w:pPr>
        <w:pStyle w:val="220"/>
        <w:pageBreakBefore w:val="0"/>
        <w:widowControl/>
        <w:kinsoku/>
        <w:wordWrap/>
        <w:overflowPunct/>
        <w:topLinePunct w:val="0"/>
        <w:bidi w:val="0"/>
        <w:snapToGrid/>
        <w:spacing w:after="0" w:line="360" w:lineRule="auto"/>
        <w:ind w:left="0" w:leftChars="0"/>
        <w:jc w:val="center"/>
        <w:rPr>
          <w:rFonts w:hint="default" w:ascii="Arial" w:hAnsi="Arial" w:cs="Arial"/>
          <w:sz w:val="18"/>
          <w:szCs w:val="18"/>
        </w:rPr>
      </w:pPr>
      <w:r>
        <w:rPr>
          <w:rFonts w:hint="default" w:ascii="Arial" w:hAnsi="Arial" w:cs="Arial"/>
          <w:sz w:val="18"/>
          <w:szCs w:val="18"/>
        </w:rPr>
        <w:t>________________________</w:t>
      </w:r>
    </w:p>
    <w:p w14:paraId="1AC547E2">
      <w:pPr>
        <w:pageBreakBefore w:val="0"/>
        <w:widowControl/>
        <w:kinsoku/>
        <w:wordWrap/>
        <w:overflowPunct/>
        <w:topLinePunct w:val="0"/>
        <w:bidi w:val="0"/>
        <w:snapToGrid/>
        <w:spacing w:after="0" w:line="360" w:lineRule="auto"/>
        <w:ind w:left="0" w:leftChars="0"/>
        <w:jc w:val="center"/>
        <w:rPr>
          <w:rFonts w:hint="default" w:ascii="Arial" w:hAnsi="Arial" w:cs="Arial"/>
          <w:sz w:val="18"/>
          <w:szCs w:val="18"/>
        </w:rPr>
      </w:pPr>
      <w:r>
        <w:rPr>
          <w:rFonts w:hint="default" w:ascii="Arial" w:hAnsi="Arial" w:cs="Arial"/>
          <w:sz w:val="18"/>
          <w:szCs w:val="18"/>
        </w:rPr>
        <w:t>Thamyres Reis Assis</w:t>
      </w:r>
    </w:p>
    <w:p w14:paraId="354D1824">
      <w:pPr>
        <w:pStyle w:val="220"/>
        <w:pageBreakBefore w:val="0"/>
        <w:widowControl/>
        <w:kinsoku/>
        <w:wordWrap/>
        <w:overflowPunct/>
        <w:topLinePunct w:val="0"/>
        <w:bidi w:val="0"/>
        <w:snapToGrid/>
        <w:spacing w:after="0" w:line="360" w:lineRule="auto"/>
        <w:ind w:left="0" w:leftChars="0"/>
        <w:jc w:val="center"/>
        <w:rPr>
          <w:rFonts w:hint="default" w:ascii="Arial" w:hAnsi="Arial" w:cs="Arial"/>
          <w:b/>
          <w:bCs/>
          <w:sz w:val="18"/>
          <w:szCs w:val="18"/>
        </w:rPr>
      </w:pPr>
      <w:r>
        <w:rPr>
          <w:rFonts w:hint="default" w:ascii="Arial" w:hAnsi="Arial" w:cs="Arial"/>
          <w:sz w:val="18"/>
          <w:szCs w:val="18"/>
        </w:rPr>
        <w:t>Elaboração do Termo de Referência</w:t>
      </w:r>
    </w:p>
    <w:p w14:paraId="3149B02D">
      <w:pPr>
        <w:pStyle w:val="220"/>
        <w:pageBreakBefore w:val="0"/>
        <w:widowControl/>
        <w:kinsoku/>
        <w:wordWrap/>
        <w:overflowPunct/>
        <w:topLinePunct w:val="0"/>
        <w:bidi w:val="0"/>
        <w:snapToGrid/>
        <w:spacing w:after="0" w:line="360" w:lineRule="auto"/>
        <w:ind w:left="0" w:leftChars="0"/>
        <w:jc w:val="center"/>
        <w:rPr>
          <w:rFonts w:hint="default" w:ascii="Arial" w:hAnsi="Arial" w:cs="Arial"/>
          <w:sz w:val="18"/>
          <w:szCs w:val="18"/>
        </w:rPr>
      </w:pPr>
      <w:r>
        <w:rPr>
          <w:rFonts w:hint="default" w:ascii="Arial" w:hAnsi="Arial" w:cs="Arial"/>
          <w:sz w:val="18"/>
          <w:szCs w:val="18"/>
        </w:rPr>
        <w:t>________________________               _______________________________</w:t>
      </w:r>
    </w:p>
    <w:p w14:paraId="3CD17168">
      <w:pPr>
        <w:pageBreakBefore w:val="0"/>
        <w:widowControl/>
        <w:kinsoku/>
        <w:wordWrap/>
        <w:overflowPunct/>
        <w:topLinePunct w:val="0"/>
        <w:bidi w:val="0"/>
        <w:snapToGrid/>
        <w:spacing w:after="0" w:line="360" w:lineRule="auto"/>
        <w:ind w:left="0" w:leftChars="0"/>
        <w:jc w:val="center"/>
        <w:rPr>
          <w:rFonts w:hint="default" w:ascii="Arial" w:hAnsi="Arial" w:cs="Arial"/>
          <w:sz w:val="18"/>
          <w:szCs w:val="18"/>
        </w:rPr>
      </w:pPr>
      <w:r>
        <w:rPr>
          <w:rFonts w:hint="default" w:ascii="Arial" w:hAnsi="Arial" w:cs="Arial"/>
          <w:sz w:val="18"/>
          <w:szCs w:val="18"/>
        </w:rPr>
        <w:t>Davi Menezes Teles                                Rafael Resende Nogueira</w:t>
      </w:r>
    </w:p>
    <w:p w14:paraId="021606EA">
      <w:pPr>
        <w:pageBreakBefore w:val="0"/>
        <w:widowControl/>
        <w:kinsoku/>
        <w:wordWrap/>
        <w:overflowPunct/>
        <w:topLinePunct w:val="0"/>
        <w:bidi w:val="0"/>
        <w:snapToGrid/>
        <w:spacing w:after="0" w:line="360" w:lineRule="auto"/>
        <w:ind w:firstLine="2430" w:firstLineChars="1350"/>
        <w:jc w:val="left"/>
        <w:rPr>
          <w:rFonts w:hint="default" w:ascii="Arial" w:hAnsi="Arial" w:cs="Arial"/>
          <w:sz w:val="18"/>
          <w:szCs w:val="18"/>
        </w:rPr>
      </w:pPr>
      <w:r>
        <w:rPr>
          <w:rFonts w:hint="default" w:ascii="Arial" w:hAnsi="Arial" w:cs="Arial"/>
          <w:sz w:val="18"/>
          <w:szCs w:val="18"/>
        </w:rPr>
        <w:t xml:space="preserve">Fiscal do Contrato    </w:t>
      </w:r>
      <w:r>
        <w:rPr>
          <w:rFonts w:hint="default" w:ascii="Arial" w:hAnsi="Arial" w:cs="Arial"/>
          <w:sz w:val="18"/>
          <w:szCs w:val="18"/>
          <w:lang w:val="pt-BR"/>
        </w:rPr>
        <w:t xml:space="preserve">                </w:t>
      </w:r>
      <w:r>
        <w:rPr>
          <w:rFonts w:hint="default" w:ascii="Arial" w:hAnsi="Arial" w:cs="Arial"/>
          <w:sz w:val="18"/>
          <w:szCs w:val="18"/>
        </w:rPr>
        <w:t>Secretário de Agricultura e Meio Ambiente</w:t>
      </w:r>
    </w:p>
    <w:p w14:paraId="673CE784">
      <w:pPr>
        <w:pStyle w:val="220"/>
        <w:pageBreakBefore w:val="0"/>
        <w:widowControl/>
        <w:kinsoku/>
        <w:wordWrap/>
        <w:overflowPunct/>
        <w:topLinePunct w:val="0"/>
        <w:bidi w:val="0"/>
        <w:snapToGrid/>
        <w:spacing w:after="0" w:line="360" w:lineRule="auto"/>
        <w:ind w:left="0" w:leftChars="0"/>
        <w:jc w:val="both"/>
        <w:rPr>
          <w:rFonts w:hint="default" w:ascii="Arial" w:hAnsi="Arial" w:cs="Arial"/>
          <w:sz w:val="18"/>
          <w:szCs w:val="18"/>
        </w:rPr>
      </w:pPr>
    </w:p>
    <w:p w14:paraId="715EDC9B">
      <w:pPr>
        <w:pStyle w:val="220"/>
        <w:pageBreakBefore w:val="0"/>
        <w:widowControl/>
        <w:kinsoku/>
        <w:wordWrap/>
        <w:overflowPunct/>
        <w:topLinePunct w:val="0"/>
        <w:bidi w:val="0"/>
        <w:snapToGrid/>
        <w:spacing w:after="0" w:line="360" w:lineRule="auto"/>
        <w:ind w:left="0" w:leftChars="0"/>
        <w:jc w:val="both"/>
        <w:rPr>
          <w:rFonts w:hint="default" w:ascii="Arial" w:hAnsi="Arial" w:cs="Arial"/>
          <w:sz w:val="18"/>
          <w:szCs w:val="18"/>
        </w:rPr>
      </w:pPr>
    </w:p>
    <w:p w14:paraId="7D7BF19B">
      <w:pPr>
        <w:pStyle w:val="220"/>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87"/>
        <w:spacing w:before="0" w:after="0"/>
        <w:ind w:firstLine="567"/>
        <w:jc w:val="center"/>
      </w:pPr>
      <w:r>
        <w:t>MODELO DE PROPOSTA COMERCIAL</w:t>
      </w:r>
    </w:p>
    <w:p w14:paraId="637B93BD">
      <w:pPr>
        <w:ind w:firstLine="567"/>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068/2025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039/2025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037/2025</w:t>
      </w:r>
    </w:p>
    <w:p w14:paraId="6DCF5E8D">
      <w:pPr>
        <w:ind w:firstLine="567"/>
        <w:jc w:val="center"/>
        <w:rPr>
          <w:rFonts w:ascii="Arial" w:hAnsi="Arial" w:cs="Arial"/>
          <w:b/>
          <w:bCs/>
          <w:color w:val="000000"/>
          <w:sz w:val="20"/>
          <w:szCs w:val="20"/>
        </w:rPr>
      </w:pPr>
    </w:p>
    <w:p w14:paraId="6D85166B">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ascii="Arial" w:hAnsi="Arial" w:cs="Arial"/>
          <w:sz w:val="20"/>
          <w:szCs w:val="20"/>
          <w:lang w:val="pt-BR"/>
        </w:rPr>
        <w:t>por item</w:t>
      </w:r>
    </w:p>
    <w:p w14:paraId="5A523877">
      <w:pPr>
        <w:spacing w:line="276" w:lineRule="auto"/>
        <w:ind w:left="-142"/>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 xml:space="preserve">26 de maio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503AC737">
      <w:pPr>
        <w:spacing w:line="276" w:lineRule="auto"/>
        <w:ind w:left="-142"/>
        <w:rPr>
          <w:rFonts w:ascii="Arial" w:hAnsi="Arial" w:cs="Arial"/>
          <w:sz w:val="20"/>
          <w:szCs w:val="20"/>
        </w:rPr>
      </w:pPr>
      <w:r>
        <w:rPr>
          <w:rFonts w:ascii="Arial" w:hAnsi="Arial" w:cs="Arial"/>
          <w:sz w:val="20"/>
          <w:szCs w:val="20"/>
        </w:rPr>
        <w:t>Local: www.comprasnet.com.br</w:t>
      </w:r>
    </w:p>
    <w:p w14:paraId="17C2D49B">
      <w:pPr>
        <w:spacing w:line="276" w:lineRule="auto"/>
        <w:ind w:left="-142"/>
        <w:rPr>
          <w:rFonts w:ascii="Arial" w:hAnsi="Arial" w:cs="Arial"/>
          <w:sz w:val="20"/>
          <w:szCs w:val="20"/>
        </w:rPr>
      </w:pPr>
      <w:r>
        <w:rPr>
          <w:rFonts w:ascii="Arial" w:hAnsi="Arial" w:cs="Arial"/>
          <w:sz w:val="20"/>
          <w:szCs w:val="20"/>
        </w:rPr>
        <w:t>RAZÃO SOCIAL DA LICITANTE:</w:t>
      </w:r>
    </w:p>
    <w:p w14:paraId="7DBB052D">
      <w:pPr>
        <w:spacing w:line="276" w:lineRule="auto"/>
        <w:ind w:left="-142"/>
        <w:rPr>
          <w:rFonts w:ascii="Arial" w:hAnsi="Arial" w:cs="Arial"/>
          <w:sz w:val="20"/>
          <w:szCs w:val="20"/>
        </w:rPr>
      </w:pPr>
      <w:r>
        <w:rPr>
          <w:rFonts w:ascii="Arial" w:hAnsi="Arial" w:cs="Arial"/>
          <w:sz w:val="20"/>
          <w:szCs w:val="20"/>
        </w:rPr>
        <w:t>CNPJ:</w:t>
      </w:r>
    </w:p>
    <w:p w14:paraId="5DBABA1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69505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22D86550">
      <w:pPr>
        <w:spacing w:line="276" w:lineRule="auto"/>
        <w:ind w:left="-142"/>
        <w:rPr>
          <w:rFonts w:ascii="Arial" w:hAnsi="Arial" w:cs="Arial"/>
          <w:sz w:val="18"/>
          <w:szCs w:val="18"/>
        </w:rPr>
      </w:pPr>
    </w:p>
    <w:tbl>
      <w:tblPr>
        <w:tblStyle w:val="4"/>
        <w:tblW w:w="10914" w:type="dxa"/>
        <w:jc w:val="center"/>
        <w:tblLayout w:type="fixed"/>
        <w:tblCellMar>
          <w:top w:w="0" w:type="dxa"/>
          <w:left w:w="108" w:type="dxa"/>
          <w:bottom w:w="0" w:type="dxa"/>
          <w:right w:w="108" w:type="dxa"/>
        </w:tblCellMar>
      </w:tblPr>
      <w:tblGrid>
        <w:gridCol w:w="720"/>
        <w:gridCol w:w="5035"/>
        <w:gridCol w:w="906"/>
        <w:gridCol w:w="1050"/>
        <w:gridCol w:w="1032"/>
        <w:gridCol w:w="975"/>
        <w:gridCol w:w="1196"/>
      </w:tblGrid>
      <w:tr w14:paraId="1DE5839E">
        <w:tblPrEx>
          <w:tblCellMar>
            <w:top w:w="0" w:type="dxa"/>
            <w:left w:w="108" w:type="dxa"/>
            <w:bottom w:w="0" w:type="dxa"/>
            <w:right w:w="108" w:type="dxa"/>
          </w:tblCellMar>
        </w:tblPrEx>
        <w:trPr>
          <w:trHeight w:val="386"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4AC2C77C">
            <w:pPr>
              <w:spacing w:after="0" w:line="240" w:lineRule="auto"/>
              <w:ind w:left="0" w:leftChars="0" w:firstLine="0" w:firstLineChars="0"/>
              <w:jc w:val="center"/>
              <w:rPr>
                <w:rFonts w:hint="default" w:ascii="Arial" w:hAnsi="Arial" w:cs="Arial"/>
                <w:b/>
                <w:color w:val="auto"/>
                <w:sz w:val="18"/>
                <w:szCs w:val="18"/>
              </w:rPr>
            </w:pPr>
            <w:r>
              <w:rPr>
                <w:rFonts w:hint="default" w:ascii="Arial" w:hAnsi="Arial" w:cs="Arial"/>
                <w:b/>
                <w:color w:val="auto"/>
                <w:sz w:val="18"/>
                <w:szCs w:val="18"/>
              </w:rPr>
              <w:t>Item</w:t>
            </w:r>
          </w:p>
        </w:tc>
        <w:tc>
          <w:tcPr>
            <w:tcW w:w="5035" w:type="dxa"/>
            <w:tcBorders>
              <w:top w:val="single" w:color="000000" w:sz="4" w:space="0"/>
              <w:left w:val="single" w:color="000000" w:sz="4" w:space="0"/>
              <w:bottom w:val="single" w:color="000000" w:sz="4" w:space="0"/>
              <w:right w:val="single" w:color="000000" w:sz="4" w:space="0"/>
            </w:tcBorders>
            <w:shd w:val="clear" w:color="auto" w:fill="auto"/>
          </w:tcPr>
          <w:p w14:paraId="61318345">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Descrição</w:t>
            </w:r>
          </w:p>
        </w:tc>
        <w:tc>
          <w:tcPr>
            <w:tcW w:w="906" w:type="dxa"/>
            <w:tcBorders>
              <w:top w:val="single" w:color="000000" w:sz="4" w:space="0"/>
              <w:left w:val="single" w:color="000000" w:sz="4" w:space="0"/>
              <w:bottom w:val="single" w:color="000000" w:sz="4" w:space="0"/>
              <w:right w:val="single" w:color="000000" w:sz="4" w:space="0"/>
            </w:tcBorders>
            <w:shd w:val="clear" w:color="auto" w:fill="auto"/>
          </w:tcPr>
          <w:p w14:paraId="2BE31A76">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Qtd.</w:t>
            </w:r>
          </w:p>
        </w:tc>
        <w:tc>
          <w:tcPr>
            <w:tcW w:w="1050" w:type="dxa"/>
            <w:tcBorders>
              <w:top w:val="single" w:color="000000" w:sz="4" w:space="0"/>
              <w:left w:val="single" w:color="000000" w:sz="4" w:space="0"/>
              <w:bottom w:val="single" w:color="000000" w:sz="4" w:space="0"/>
              <w:right w:val="single" w:color="000000" w:sz="4" w:space="0"/>
            </w:tcBorders>
          </w:tcPr>
          <w:p w14:paraId="4BDDE314">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Und.</w:t>
            </w:r>
          </w:p>
        </w:tc>
        <w:tc>
          <w:tcPr>
            <w:tcW w:w="1032" w:type="dxa"/>
            <w:tcBorders>
              <w:top w:val="single" w:color="000000" w:sz="4" w:space="0"/>
              <w:left w:val="single" w:color="000000" w:sz="4" w:space="0"/>
              <w:bottom w:val="single" w:color="000000" w:sz="4" w:space="0"/>
              <w:right w:val="single" w:color="000000" w:sz="4" w:space="0"/>
            </w:tcBorders>
          </w:tcPr>
          <w:p w14:paraId="180D125E">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Marca</w:t>
            </w:r>
          </w:p>
        </w:tc>
        <w:tc>
          <w:tcPr>
            <w:tcW w:w="975" w:type="dxa"/>
            <w:tcBorders>
              <w:top w:val="single" w:color="000000" w:sz="4" w:space="0"/>
              <w:left w:val="single" w:color="000000" w:sz="4" w:space="0"/>
              <w:bottom w:val="single" w:color="000000" w:sz="4" w:space="0"/>
              <w:right w:val="single" w:color="000000" w:sz="4" w:space="0"/>
            </w:tcBorders>
          </w:tcPr>
          <w:p w14:paraId="51444FD6">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Vr. Unit</w:t>
            </w:r>
          </w:p>
        </w:tc>
        <w:tc>
          <w:tcPr>
            <w:tcW w:w="1196" w:type="dxa"/>
            <w:tcBorders>
              <w:top w:val="single" w:color="000000" w:sz="4" w:space="0"/>
              <w:left w:val="single" w:color="000000" w:sz="4" w:space="0"/>
              <w:bottom w:val="single" w:color="000000" w:sz="4" w:space="0"/>
              <w:right w:val="single" w:color="000000" w:sz="4" w:space="0"/>
            </w:tcBorders>
          </w:tcPr>
          <w:p w14:paraId="46EDB3A1">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Vr. Total</w:t>
            </w:r>
          </w:p>
        </w:tc>
      </w:tr>
      <w:tr w14:paraId="4235F27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0D0ED">
            <w:pPr>
              <w:spacing w:after="0" w:line="360" w:lineRule="auto"/>
              <w:ind w:left="0" w:leftChars="0" w:firstLine="0" w:firstLineChars="0"/>
              <w:jc w:val="center"/>
              <w:rPr>
                <w:rFonts w:hint="default" w:ascii="Arial" w:hAnsi="Arial" w:cs="Arial"/>
                <w:color w:val="auto"/>
                <w:sz w:val="18"/>
                <w:szCs w:val="18"/>
              </w:rPr>
            </w:pPr>
            <w:r>
              <w:rPr>
                <w:rFonts w:hint="default" w:ascii="Arial" w:hAnsi="Arial" w:cs="Arial"/>
                <w:color w:val="auto"/>
                <w:sz w:val="18"/>
                <w:szCs w:val="18"/>
              </w:rPr>
              <w:t>01</w:t>
            </w:r>
          </w:p>
        </w:tc>
        <w:tc>
          <w:tcPr>
            <w:tcW w:w="5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AF0B7">
            <w:pPr>
              <w:pStyle w:val="220"/>
              <w:suppressAutoHyphens/>
              <w:spacing w:after="0" w:line="240" w:lineRule="auto"/>
              <w:ind w:left="0"/>
              <w:jc w:val="both"/>
              <w:rPr>
                <w:rFonts w:ascii="Arial" w:hAnsi="Arial" w:eastAsia="Arial-BoldMT"/>
                <w:bCs/>
                <w:color w:val="000000"/>
                <w:sz w:val="18"/>
                <w:szCs w:val="18"/>
                <w:lang w:eastAsia="pt-BR"/>
              </w:rPr>
            </w:pPr>
            <w:r>
              <w:rPr>
                <w:rFonts w:ascii="Arial" w:hAnsi="Arial" w:eastAsia="Arial-BoldMT"/>
                <w:b/>
                <w:color w:val="000000"/>
                <w:sz w:val="18"/>
                <w:szCs w:val="18"/>
                <w:lang w:eastAsia="pt-BR"/>
              </w:rPr>
              <w:t>- Especificação</w:t>
            </w:r>
            <w:r>
              <w:rPr>
                <w:rFonts w:ascii="Arial" w:hAnsi="Arial" w:eastAsia="Arial-BoldMT"/>
                <w:bCs/>
                <w:color w:val="000000"/>
                <w:sz w:val="18"/>
                <w:szCs w:val="18"/>
                <w:lang w:eastAsia="pt-BR"/>
              </w:rPr>
              <w:t>: fornecida em frascos de 30ml (mililitros) com 15 (quinze) doses cada, com prazo de validade mínimo de 1 (um) ano no ato da entrega.</w:t>
            </w:r>
          </w:p>
          <w:p w14:paraId="298D0A9E">
            <w:pPr>
              <w:pStyle w:val="220"/>
              <w:suppressAutoHyphens/>
              <w:spacing w:after="0" w:line="240" w:lineRule="auto"/>
              <w:ind w:left="0"/>
              <w:jc w:val="both"/>
              <w:rPr>
                <w:rFonts w:ascii="Arial" w:hAnsi="Arial" w:eastAsia="Arial-BoldMT"/>
                <w:bCs/>
                <w:color w:val="000000"/>
                <w:sz w:val="18"/>
                <w:szCs w:val="18"/>
                <w:lang w:eastAsia="pt-BR"/>
              </w:rPr>
            </w:pPr>
            <w:r>
              <w:rPr>
                <w:rFonts w:ascii="Arial" w:hAnsi="Arial" w:eastAsia="Arial-BoldMT"/>
                <w:b/>
                <w:color w:val="000000"/>
                <w:sz w:val="18"/>
                <w:szCs w:val="18"/>
                <w:lang w:eastAsia="pt-BR"/>
              </w:rPr>
              <w:t>- Tipo</w:t>
            </w:r>
            <w:r>
              <w:rPr>
                <w:rFonts w:ascii="Arial" w:hAnsi="Arial" w:eastAsia="Arial-BoldMT"/>
                <w:bCs/>
                <w:color w:val="000000"/>
                <w:sz w:val="18"/>
                <w:szCs w:val="18"/>
                <w:lang w:eastAsia="pt-BR"/>
              </w:rPr>
              <w:t>: Viva Atenuada.</w:t>
            </w:r>
          </w:p>
          <w:p w14:paraId="6DA10BB8">
            <w:pPr>
              <w:pStyle w:val="220"/>
              <w:suppressAutoHyphens/>
              <w:spacing w:after="0" w:line="240" w:lineRule="auto"/>
              <w:ind w:left="0"/>
              <w:jc w:val="both"/>
              <w:rPr>
                <w:rFonts w:ascii="Arial" w:hAnsi="Arial" w:eastAsia="Arial-BoldMT"/>
                <w:bCs/>
                <w:color w:val="000000"/>
                <w:sz w:val="18"/>
                <w:szCs w:val="18"/>
                <w:lang w:eastAsia="pt-BR"/>
              </w:rPr>
            </w:pPr>
            <w:r>
              <w:rPr>
                <w:rFonts w:ascii="Arial" w:hAnsi="Arial" w:eastAsia="Arial-BoldMT"/>
                <w:b/>
                <w:color w:val="000000"/>
                <w:sz w:val="18"/>
                <w:szCs w:val="18"/>
                <w:lang w:eastAsia="pt-BR"/>
              </w:rPr>
              <w:t>- Composição</w:t>
            </w:r>
            <w:r>
              <w:rPr>
                <w:rFonts w:ascii="Arial" w:hAnsi="Arial" w:eastAsia="Arial-BoldMT"/>
                <w:bCs/>
                <w:color w:val="000000"/>
                <w:sz w:val="18"/>
                <w:szCs w:val="18"/>
                <w:lang w:eastAsia="pt-BR"/>
              </w:rPr>
              <w:t>: B. Abortus (Cepa B-19-  30ML(15DS)</w:t>
            </w:r>
          </w:p>
          <w:p w14:paraId="363D1FAE">
            <w:pPr>
              <w:pStyle w:val="220"/>
              <w:suppressAutoHyphens/>
              <w:spacing w:after="0" w:line="240" w:lineRule="auto"/>
              <w:ind w:left="0"/>
              <w:jc w:val="both"/>
              <w:rPr>
                <w:rFonts w:ascii="Arial" w:hAnsi="Arial" w:eastAsia="Arial-BoldMT"/>
                <w:bCs/>
                <w:color w:val="000000"/>
                <w:sz w:val="18"/>
                <w:szCs w:val="18"/>
                <w:lang w:eastAsia="pt-BR"/>
              </w:rPr>
            </w:pPr>
            <w:r>
              <w:rPr>
                <w:rFonts w:ascii="Arial" w:hAnsi="Arial" w:eastAsia="Arial-BoldMT"/>
                <w:b/>
                <w:color w:val="000000"/>
                <w:sz w:val="18"/>
                <w:szCs w:val="18"/>
                <w:lang w:eastAsia="pt-BR"/>
              </w:rPr>
              <w:t>- Forma Farmacêutica</w:t>
            </w:r>
            <w:r>
              <w:rPr>
                <w:rFonts w:ascii="Arial" w:hAnsi="Arial" w:eastAsia="Arial-BoldMT"/>
                <w:bCs/>
                <w:color w:val="000000"/>
                <w:sz w:val="18"/>
                <w:szCs w:val="18"/>
                <w:lang w:eastAsia="pt-BR"/>
              </w:rPr>
              <w:t>: Suspensão Injetável.</w:t>
            </w:r>
          </w:p>
          <w:p w14:paraId="0BD30B66">
            <w:pPr>
              <w:pStyle w:val="220"/>
              <w:suppressAutoHyphens/>
              <w:spacing w:after="0" w:line="240" w:lineRule="auto"/>
              <w:ind w:left="0" w:leftChars="0"/>
              <w:jc w:val="both"/>
              <w:rPr>
                <w:rFonts w:hint="default" w:ascii="Arial" w:hAnsi="Arial" w:cs="Arial"/>
                <w:color w:val="auto"/>
                <w:sz w:val="18"/>
                <w:szCs w:val="18"/>
                <w:shd w:val="clear" w:color="auto" w:fill="FFFFFF"/>
                <w:lang w:val="pt-BR"/>
              </w:rPr>
            </w:pPr>
            <w:r>
              <w:rPr>
                <w:rFonts w:ascii="Arial" w:hAnsi="Arial" w:eastAsia="Arial-BoldMT"/>
                <w:b/>
                <w:color w:val="000000"/>
                <w:sz w:val="18"/>
                <w:szCs w:val="18"/>
                <w:lang w:eastAsia="pt-BR"/>
              </w:rPr>
              <w:t>- Aplicação</w:t>
            </w:r>
            <w:r>
              <w:rPr>
                <w:rFonts w:ascii="Arial" w:hAnsi="Arial" w:eastAsia="Arial-BoldMT"/>
                <w:bCs/>
                <w:color w:val="000000"/>
                <w:sz w:val="18"/>
                <w:szCs w:val="18"/>
                <w:lang w:eastAsia="pt-BR"/>
              </w:rPr>
              <w:t>: Uso Veterinário</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535A1">
            <w:pPr>
              <w:spacing w:after="0" w:line="240" w:lineRule="auto"/>
              <w:jc w:val="center"/>
              <w:rPr>
                <w:rFonts w:hint="default" w:ascii="Arial" w:hAnsi="Arial" w:cs="Arial"/>
                <w:color w:val="auto"/>
                <w:sz w:val="18"/>
                <w:szCs w:val="18"/>
                <w:lang w:val="pt-BR"/>
              </w:rPr>
            </w:pPr>
            <w:r>
              <w:rPr>
                <w:rFonts w:hint="default" w:ascii="Arial" w:hAnsi="Arial" w:cs="Arial"/>
                <w:sz w:val="20"/>
                <w:szCs w:val="20"/>
                <w:lang w:val="pt-BR"/>
              </w:rPr>
              <w:t>2</w:t>
            </w:r>
            <w:r>
              <w:rPr>
                <w:rFonts w:ascii="Arial" w:hAnsi="Arial" w:cs="Arial"/>
                <w:sz w:val="20"/>
                <w:szCs w:val="20"/>
              </w:rPr>
              <w:t>00</w:t>
            </w:r>
          </w:p>
        </w:tc>
        <w:tc>
          <w:tcPr>
            <w:tcW w:w="1050" w:type="dxa"/>
            <w:tcBorders>
              <w:top w:val="single" w:color="000000" w:sz="4" w:space="0"/>
              <w:left w:val="single" w:color="000000" w:sz="4" w:space="0"/>
              <w:bottom w:val="single" w:color="000000" w:sz="4" w:space="0"/>
              <w:right w:val="single" w:color="000000" w:sz="4" w:space="0"/>
            </w:tcBorders>
            <w:vAlign w:val="center"/>
          </w:tcPr>
          <w:p w14:paraId="6353AAFC">
            <w:pPr>
              <w:spacing w:after="0" w:line="240" w:lineRule="auto"/>
              <w:jc w:val="center"/>
              <w:rPr>
                <w:rFonts w:hint="default" w:ascii="Arial" w:hAnsi="Arial" w:cs="Arial"/>
                <w:color w:val="auto"/>
                <w:sz w:val="18"/>
                <w:szCs w:val="18"/>
              </w:rPr>
            </w:pPr>
            <w:r>
              <w:rPr>
                <w:rFonts w:hint="default" w:ascii="Arial" w:hAnsi="Arial"/>
                <w:sz w:val="18"/>
                <w:szCs w:val="18"/>
              </w:rPr>
              <w:t>Frasco/</w:t>
            </w:r>
            <w:r>
              <w:rPr>
                <w:rFonts w:hint="default" w:ascii="Arial" w:hAnsi="Arial"/>
                <w:sz w:val="18"/>
                <w:szCs w:val="18"/>
                <w:lang w:val="pt-BR"/>
              </w:rPr>
              <w:t xml:space="preserve"> </w:t>
            </w:r>
            <w:r>
              <w:rPr>
                <w:rFonts w:hint="default" w:ascii="Arial" w:hAnsi="Arial"/>
                <w:sz w:val="18"/>
                <w:szCs w:val="18"/>
              </w:rPr>
              <w:t>UND</w:t>
            </w:r>
          </w:p>
        </w:tc>
        <w:tc>
          <w:tcPr>
            <w:tcW w:w="1032" w:type="dxa"/>
            <w:tcBorders>
              <w:top w:val="single" w:color="000000" w:sz="4" w:space="0"/>
              <w:left w:val="single" w:color="000000" w:sz="4" w:space="0"/>
              <w:bottom w:val="single" w:color="000000" w:sz="4" w:space="0"/>
              <w:right w:val="single" w:color="000000" w:sz="4" w:space="0"/>
            </w:tcBorders>
            <w:vAlign w:val="center"/>
          </w:tcPr>
          <w:p w14:paraId="114E42DB">
            <w:pPr>
              <w:spacing w:after="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6249D3EF">
            <w:pPr>
              <w:spacing w:after="0" w:line="360" w:lineRule="auto"/>
              <w:ind w:left="0" w:leftChars="0" w:firstLine="0" w:firstLineChars="0"/>
              <w:jc w:val="center"/>
              <w:rPr>
                <w:rFonts w:hint="default" w:ascii="Arial" w:hAnsi="Arial" w:cs="Arial"/>
                <w:color w:val="auto"/>
                <w:sz w:val="18"/>
                <w:szCs w:val="18"/>
                <w:shd w:val="clear" w:color="auto" w:fill="FFFFFF"/>
              </w:rPr>
            </w:pPr>
          </w:p>
        </w:tc>
        <w:tc>
          <w:tcPr>
            <w:tcW w:w="1196" w:type="dxa"/>
            <w:tcBorders>
              <w:top w:val="single" w:color="000000" w:sz="4" w:space="0"/>
              <w:left w:val="single" w:color="000000" w:sz="4" w:space="0"/>
              <w:bottom w:val="single" w:color="000000" w:sz="4" w:space="0"/>
              <w:right w:val="single" w:color="000000" w:sz="4" w:space="0"/>
            </w:tcBorders>
          </w:tcPr>
          <w:p w14:paraId="1FDCA953">
            <w:pPr>
              <w:spacing w:after="0" w:line="360" w:lineRule="auto"/>
              <w:ind w:left="0" w:leftChars="0" w:firstLine="0" w:firstLineChars="0"/>
              <w:jc w:val="center"/>
              <w:rPr>
                <w:rFonts w:hint="default" w:ascii="Arial" w:hAnsi="Arial" w:cs="Arial"/>
                <w:color w:val="auto"/>
                <w:sz w:val="18"/>
                <w:szCs w:val="18"/>
              </w:rPr>
            </w:pPr>
          </w:p>
        </w:tc>
      </w:tr>
      <w:tr w14:paraId="54DE078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1E3CF002">
            <w:pPr>
              <w:spacing w:after="0" w:line="360" w:lineRule="auto"/>
              <w:ind w:left="0" w:leftChars="0" w:firstLine="0" w:firstLineChars="0"/>
              <w:jc w:val="both"/>
              <w:rPr>
                <w:rFonts w:hint="default" w:ascii="Arial" w:hAnsi="Arial" w:cs="Arial"/>
                <w:color w:val="auto"/>
                <w:sz w:val="18"/>
                <w:szCs w:val="18"/>
              </w:rPr>
            </w:pPr>
          </w:p>
        </w:tc>
        <w:tc>
          <w:tcPr>
            <w:tcW w:w="5035" w:type="dxa"/>
            <w:tcBorders>
              <w:top w:val="single" w:color="000000" w:sz="4" w:space="0"/>
              <w:left w:val="single" w:color="000000" w:sz="4" w:space="0"/>
              <w:bottom w:val="single" w:color="000000" w:sz="4" w:space="0"/>
              <w:right w:val="single" w:color="000000" w:sz="4" w:space="0"/>
            </w:tcBorders>
            <w:shd w:val="clear" w:color="auto" w:fill="auto"/>
          </w:tcPr>
          <w:p w14:paraId="401A7979">
            <w:pPr>
              <w:spacing w:after="0" w:line="240" w:lineRule="auto"/>
              <w:ind w:left="0" w:leftChars="0" w:firstLine="0" w:firstLineChars="0"/>
              <w:jc w:val="both"/>
              <w:rPr>
                <w:rFonts w:hint="default" w:ascii="Arial" w:hAnsi="Arial" w:cs="Arial"/>
                <w:color w:val="auto"/>
                <w:sz w:val="18"/>
                <w:szCs w:val="18"/>
                <w:shd w:val="clear" w:color="auto" w:fill="FFFFFF"/>
              </w:rPr>
            </w:pPr>
          </w:p>
        </w:tc>
        <w:tc>
          <w:tcPr>
            <w:tcW w:w="906" w:type="dxa"/>
            <w:tcBorders>
              <w:top w:val="single" w:color="000000" w:sz="4" w:space="0"/>
              <w:left w:val="single" w:color="000000" w:sz="4" w:space="0"/>
              <w:bottom w:val="single" w:color="000000" w:sz="4" w:space="0"/>
              <w:right w:val="single" w:color="000000" w:sz="4" w:space="0"/>
            </w:tcBorders>
            <w:shd w:val="clear" w:color="auto" w:fill="auto"/>
          </w:tcPr>
          <w:p w14:paraId="0649FB85">
            <w:pPr>
              <w:spacing w:after="0" w:line="360" w:lineRule="auto"/>
              <w:ind w:left="0" w:leftChars="0" w:firstLine="0" w:firstLineChars="0"/>
              <w:jc w:val="center"/>
              <w:rPr>
                <w:rFonts w:hint="default" w:ascii="Arial" w:hAnsi="Arial" w:cs="Arial"/>
                <w:color w:val="auto"/>
                <w:sz w:val="18"/>
                <w:szCs w:val="18"/>
              </w:rPr>
            </w:pPr>
          </w:p>
        </w:tc>
        <w:tc>
          <w:tcPr>
            <w:tcW w:w="1050" w:type="dxa"/>
            <w:tcBorders>
              <w:top w:val="single" w:color="000000" w:sz="4" w:space="0"/>
              <w:left w:val="single" w:color="000000" w:sz="4" w:space="0"/>
              <w:bottom w:val="single" w:color="000000" w:sz="4" w:space="0"/>
              <w:right w:val="single" w:color="000000" w:sz="4" w:space="0"/>
            </w:tcBorders>
          </w:tcPr>
          <w:p w14:paraId="29670D78">
            <w:pPr>
              <w:spacing w:after="0" w:line="360" w:lineRule="auto"/>
              <w:ind w:left="0" w:leftChars="0" w:firstLine="0" w:firstLineChars="0"/>
              <w:jc w:val="center"/>
              <w:rPr>
                <w:rFonts w:hint="default" w:ascii="Arial" w:hAnsi="Arial" w:cs="Arial"/>
                <w:color w:val="auto"/>
                <w:sz w:val="18"/>
                <w:szCs w:val="18"/>
              </w:rPr>
            </w:pPr>
          </w:p>
        </w:tc>
        <w:tc>
          <w:tcPr>
            <w:tcW w:w="1032" w:type="dxa"/>
            <w:tcBorders>
              <w:top w:val="single" w:color="000000" w:sz="4" w:space="0"/>
              <w:left w:val="single" w:color="000000" w:sz="4" w:space="0"/>
              <w:bottom w:val="single" w:color="000000" w:sz="4" w:space="0"/>
              <w:right w:val="single" w:color="000000" w:sz="4" w:space="0"/>
            </w:tcBorders>
          </w:tcPr>
          <w:p w14:paraId="6B87211E">
            <w:pPr>
              <w:spacing w:after="0" w:line="36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07E92587">
            <w:pPr>
              <w:spacing w:after="0" w:line="360" w:lineRule="auto"/>
              <w:ind w:left="0" w:leftChars="0" w:firstLine="0" w:firstLineChars="0"/>
              <w:jc w:val="right"/>
              <w:rPr>
                <w:rFonts w:hint="default" w:ascii="Arial" w:hAnsi="Arial" w:cs="Arial"/>
                <w:color w:val="auto"/>
                <w:sz w:val="18"/>
                <w:szCs w:val="18"/>
                <w:shd w:val="clear" w:color="auto" w:fill="FFFFFF"/>
                <w:lang w:val="pt-BR"/>
              </w:rPr>
            </w:pPr>
            <w:r>
              <w:rPr>
                <w:rFonts w:hint="default" w:ascii="Arial" w:hAnsi="Arial" w:cs="Arial"/>
                <w:b/>
                <w:bCs/>
                <w:color w:val="auto"/>
                <w:sz w:val="18"/>
                <w:szCs w:val="18"/>
                <w:shd w:val="clear" w:color="auto" w:fill="FFFFFF"/>
                <w:lang w:val="pt-BR"/>
              </w:rPr>
              <w:t>Total:</w:t>
            </w:r>
          </w:p>
        </w:tc>
        <w:tc>
          <w:tcPr>
            <w:tcW w:w="1196" w:type="dxa"/>
            <w:tcBorders>
              <w:top w:val="single" w:color="000000" w:sz="4" w:space="0"/>
              <w:left w:val="single" w:color="000000" w:sz="4" w:space="0"/>
              <w:bottom w:val="single" w:color="000000" w:sz="4" w:space="0"/>
              <w:right w:val="single" w:color="000000" w:sz="4" w:space="0"/>
            </w:tcBorders>
          </w:tcPr>
          <w:p w14:paraId="0F385A42">
            <w:pPr>
              <w:spacing w:after="0" w:line="360" w:lineRule="auto"/>
              <w:ind w:left="0" w:leftChars="0" w:firstLine="0" w:firstLineChars="0"/>
              <w:jc w:val="center"/>
              <w:rPr>
                <w:rFonts w:hint="default" w:ascii="Arial" w:hAnsi="Arial" w:cs="Arial"/>
                <w:color w:val="auto"/>
                <w:sz w:val="18"/>
                <w:szCs w:val="18"/>
              </w:rPr>
            </w:pPr>
          </w:p>
        </w:tc>
      </w:tr>
    </w:tbl>
    <w:p w14:paraId="39E1E8EC">
      <w:pPr>
        <w:spacing w:line="276" w:lineRule="auto"/>
        <w:ind w:left="-142"/>
        <w:rPr>
          <w:rFonts w:ascii="Arial" w:hAnsi="Arial" w:cs="Arial"/>
          <w:sz w:val="18"/>
          <w:szCs w:val="18"/>
        </w:rPr>
      </w:pPr>
    </w:p>
    <w:p w14:paraId="0AD89800">
      <w:pPr>
        <w:spacing w:line="276" w:lineRule="auto"/>
        <w:ind w:left="-142"/>
        <w:rPr>
          <w:rFonts w:ascii="Arial" w:hAnsi="Arial" w:cs="Arial"/>
          <w:sz w:val="18"/>
          <w:szCs w:val="18"/>
        </w:rPr>
      </w:pP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0CC90B5E">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712B4E61">
      <w:pPr>
        <w:spacing w:line="276" w:lineRule="auto"/>
        <w:ind w:left="-142"/>
        <w:rPr>
          <w:rFonts w:hint="default" w:ascii="Arial" w:hAnsi="Arial" w:cs="Arial"/>
          <w:sz w:val="18"/>
          <w:szCs w:val="18"/>
          <w:lang w:val="pt-BR"/>
        </w:rPr>
      </w:pPr>
    </w:p>
    <w:p w14:paraId="4060EBE0">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6ACF71C">
      <w:pPr>
        <w:spacing w:line="276" w:lineRule="auto"/>
        <w:ind w:firstLine="567"/>
        <w:jc w:val="center"/>
        <w:rPr>
          <w:rFonts w:ascii="Arial" w:hAnsi="Arial" w:cs="Arial"/>
          <w:b/>
          <w:bCs/>
          <w:sz w:val="20"/>
          <w:szCs w:val="20"/>
        </w:rPr>
      </w:pP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BE07C65">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4946770C">
      <w:pPr>
        <w:jc w:val="center"/>
        <w:rPr>
          <w:rFonts w:ascii="Arial" w:hAnsi="Arial" w:cs="Arial"/>
          <w:b/>
          <w:bCs/>
          <w:sz w:val="32"/>
          <w:szCs w:val="32"/>
        </w:rPr>
      </w:pPr>
    </w:p>
    <w:p w14:paraId="1A49F043">
      <w:pPr>
        <w:jc w:val="center"/>
        <w:rPr>
          <w:rFonts w:ascii="Arial" w:hAnsi="Arial" w:cs="Arial"/>
          <w:b/>
          <w:bCs/>
          <w:sz w:val="32"/>
          <w:szCs w:val="32"/>
        </w:rPr>
      </w:pPr>
    </w:p>
    <w:p w14:paraId="7ECFAF6D">
      <w:pPr>
        <w:jc w:val="center"/>
        <w:rPr>
          <w:rFonts w:ascii="Arial" w:hAnsi="Arial" w:cs="Arial"/>
          <w:b/>
          <w:bCs/>
          <w:sz w:val="32"/>
          <w:szCs w:val="32"/>
        </w:rPr>
      </w:pPr>
    </w:p>
    <w:p w14:paraId="6D8834C0">
      <w:pPr>
        <w:jc w:val="center"/>
        <w:rPr>
          <w:rFonts w:ascii="Arial" w:hAnsi="Arial" w:cs="Arial"/>
          <w:b/>
          <w:bCs/>
          <w:sz w:val="32"/>
          <w:szCs w:val="32"/>
        </w:rPr>
      </w:pPr>
    </w:p>
    <w:p w14:paraId="14CB4FC6">
      <w:pPr>
        <w:jc w:val="center"/>
        <w:rPr>
          <w:rFonts w:ascii="Arial" w:hAnsi="Arial" w:cs="Arial"/>
          <w:b/>
          <w:bCs/>
          <w:sz w:val="32"/>
          <w:szCs w:val="32"/>
        </w:rPr>
      </w:pPr>
    </w:p>
    <w:p w14:paraId="1F06AB4A">
      <w:pPr>
        <w:jc w:val="center"/>
        <w:rPr>
          <w:rFonts w:ascii="Arial" w:hAnsi="Arial" w:cs="Arial"/>
          <w:b/>
          <w:bCs/>
          <w:sz w:val="32"/>
          <w:szCs w:val="32"/>
        </w:rPr>
      </w:pPr>
    </w:p>
    <w:p w14:paraId="7B5DD31B">
      <w:pPr>
        <w:jc w:val="center"/>
        <w:rPr>
          <w:rFonts w:ascii="Arial" w:hAnsi="Arial" w:cs="Arial"/>
          <w:b/>
          <w:bCs/>
          <w:sz w:val="32"/>
          <w:szCs w:val="32"/>
        </w:rPr>
      </w:pPr>
    </w:p>
    <w:p w14:paraId="0B320FF3">
      <w:pPr>
        <w:jc w:val="center"/>
        <w:rPr>
          <w:rFonts w:ascii="Arial" w:hAnsi="Arial" w:cs="Arial"/>
          <w:b/>
          <w:bCs/>
          <w:sz w:val="32"/>
          <w:szCs w:val="32"/>
        </w:rPr>
      </w:pPr>
    </w:p>
    <w:p w14:paraId="0CD91681">
      <w:pPr>
        <w:jc w:val="center"/>
        <w:rPr>
          <w:rFonts w:ascii="Arial" w:hAnsi="Arial" w:cs="Arial"/>
          <w:b/>
          <w:bCs/>
          <w:sz w:val="32"/>
          <w:szCs w:val="32"/>
        </w:rPr>
      </w:pPr>
    </w:p>
    <w:p w14:paraId="374F8DCD">
      <w:pPr>
        <w:jc w:val="center"/>
        <w:rPr>
          <w:rFonts w:ascii="Arial" w:hAnsi="Arial" w:cs="Arial"/>
          <w:b/>
          <w:bCs/>
          <w:sz w:val="32"/>
          <w:szCs w:val="32"/>
        </w:rPr>
      </w:pP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037/2025</w:t>
      </w:r>
      <w:r>
        <w:rPr>
          <w:rFonts w:hint="default" w:ascii="Arial" w:hAnsi="Arial" w:cs="Arial"/>
          <w:sz w:val="17"/>
          <w:szCs w:val="17"/>
        </w:rPr>
        <w:t xml:space="preserve">, Processo Administrativo n.º </w:t>
      </w:r>
      <w:r>
        <w:rPr>
          <w:rFonts w:hint="default" w:ascii="Arial" w:hAnsi="Arial" w:cs="Arial"/>
          <w:sz w:val="17"/>
          <w:szCs w:val="17"/>
          <w:lang w:val="pt-BR"/>
        </w:rPr>
        <w:t>068/2025</w:t>
      </w:r>
      <w:r>
        <w:rPr>
          <w:rFonts w:hint="default" w:ascii="Arial" w:hAnsi="Arial" w:cs="Arial"/>
          <w:sz w:val="17"/>
          <w:szCs w:val="17"/>
        </w:rPr>
        <w:t xml:space="preserve">, Pregão Eletrônico n° </w:t>
      </w:r>
      <w:r>
        <w:rPr>
          <w:rFonts w:hint="default" w:ascii="Arial" w:hAnsi="Arial" w:cs="Arial"/>
          <w:sz w:val="17"/>
          <w:szCs w:val="17"/>
          <w:lang w:val="pt-BR"/>
        </w:rPr>
        <w:t>039/2025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24"/>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Registr</w:t>
      </w:r>
      <w:r>
        <w:rPr>
          <w:rFonts w:hint="default" w:ascii="Arial" w:hAnsi="Arial" w:cs="Arial"/>
          <w:b w:val="0"/>
          <w:bCs w:val="0"/>
          <w:sz w:val="17"/>
          <w:szCs w:val="17"/>
        </w:rPr>
        <w:t xml:space="preserve">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 xml:space="preserve">para futura e eventual contratação de </w:t>
      </w:r>
      <w:r>
        <w:rPr>
          <w:rFonts w:hint="default" w:ascii="Arial" w:hAnsi="Arial"/>
          <w:b w:val="0"/>
          <w:bCs w:val="0"/>
          <w:sz w:val="17"/>
          <w:szCs w:val="17"/>
        </w:rPr>
        <w:t>empresa especializada em fornecimento vacinas B19 contra brucelose, destinada à imunização do rebanho bovino e visando o controle e prevenção da brucelose, para atender às demandas da Secretaria de Agricultura e Meio Ambiente da Prefeitura Municipal de Cataguases-MG</w:t>
      </w:r>
      <w:r>
        <w:rPr>
          <w:rFonts w:hint="default" w:ascii="Arial" w:hAnsi="Arial" w:cs="Arial"/>
          <w:b w:val="0"/>
          <w:bCs w:val="0"/>
          <w:sz w:val="17"/>
          <w:szCs w:val="17"/>
        </w:rPr>
        <w:t>, a saber:</w:t>
      </w:r>
    </w:p>
    <w:tbl>
      <w:tblPr>
        <w:tblStyle w:val="4"/>
        <w:tblW w:w="10914" w:type="dxa"/>
        <w:jc w:val="center"/>
        <w:tblLayout w:type="fixed"/>
        <w:tblCellMar>
          <w:top w:w="0" w:type="dxa"/>
          <w:left w:w="108" w:type="dxa"/>
          <w:bottom w:w="0" w:type="dxa"/>
          <w:right w:w="108" w:type="dxa"/>
        </w:tblCellMar>
      </w:tblPr>
      <w:tblGrid>
        <w:gridCol w:w="720"/>
        <w:gridCol w:w="5035"/>
        <w:gridCol w:w="906"/>
        <w:gridCol w:w="1050"/>
        <w:gridCol w:w="1032"/>
        <w:gridCol w:w="975"/>
        <w:gridCol w:w="1196"/>
      </w:tblGrid>
      <w:tr w14:paraId="1AEF2423">
        <w:tblPrEx>
          <w:tblCellMar>
            <w:top w:w="0" w:type="dxa"/>
            <w:left w:w="108" w:type="dxa"/>
            <w:bottom w:w="0" w:type="dxa"/>
            <w:right w:w="108" w:type="dxa"/>
          </w:tblCellMar>
        </w:tblPrEx>
        <w:trPr>
          <w:trHeight w:val="386"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7C5B4D9C">
            <w:pPr>
              <w:spacing w:after="0" w:line="240" w:lineRule="auto"/>
              <w:ind w:left="0" w:leftChars="0" w:firstLine="0" w:firstLineChars="0"/>
              <w:jc w:val="center"/>
              <w:rPr>
                <w:rFonts w:hint="default" w:ascii="Arial" w:hAnsi="Arial" w:cs="Arial"/>
                <w:b/>
                <w:color w:val="auto"/>
                <w:sz w:val="17"/>
                <w:szCs w:val="17"/>
              </w:rPr>
            </w:pPr>
            <w:r>
              <w:rPr>
                <w:rFonts w:hint="default" w:ascii="Arial" w:hAnsi="Arial" w:cs="Arial"/>
                <w:b/>
                <w:color w:val="auto"/>
                <w:sz w:val="17"/>
                <w:szCs w:val="17"/>
              </w:rPr>
              <w:t>Item</w:t>
            </w:r>
          </w:p>
        </w:tc>
        <w:tc>
          <w:tcPr>
            <w:tcW w:w="5035" w:type="dxa"/>
            <w:tcBorders>
              <w:top w:val="single" w:color="000000" w:sz="4" w:space="0"/>
              <w:left w:val="single" w:color="000000" w:sz="4" w:space="0"/>
              <w:bottom w:val="single" w:color="000000" w:sz="4" w:space="0"/>
              <w:right w:val="single" w:color="000000" w:sz="4" w:space="0"/>
            </w:tcBorders>
            <w:shd w:val="clear" w:color="auto" w:fill="auto"/>
          </w:tcPr>
          <w:p w14:paraId="1540D33D">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Descrição</w:t>
            </w:r>
          </w:p>
        </w:tc>
        <w:tc>
          <w:tcPr>
            <w:tcW w:w="906" w:type="dxa"/>
            <w:tcBorders>
              <w:top w:val="single" w:color="000000" w:sz="4" w:space="0"/>
              <w:left w:val="single" w:color="000000" w:sz="4" w:space="0"/>
              <w:bottom w:val="single" w:color="000000" w:sz="4" w:space="0"/>
              <w:right w:val="single" w:color="000000" w:sz="4" w:space="0"/>
            </w:tcBorders>
            <w:shd w:val="clear" w:color="auto" w:fill="auto"/>
          </w:tcPr>
          <w:p w14:paraId="1910EFF9">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Qtd.</w:t>
            </w:r>
          </w:p>
        </w:tc>
        <w:tc>
          <w:tcPr>
            <w:tcW w:w="1050" w:type="dxa"/>
            <w:tcBorders>
              <w:top w:val="single" w:color="000000" w:sz="4" w:space="0"/>
              <w:left w:val="single" w:color="000000" w:sz="4" w:space="0"/>
              <w:bottom w:val="single" w:color="000000" w:sz="4" w:space="0"/>
              <w:right w:val="single" w:color="000000" w:sz="4" w:space="0"/>
            </w:tcBorders>
          </w:tcPr>
          <w:p w14:paraId="2C6D8016">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Und.</w:t>
            </w:r>
          </w:p>
        </w:tc>
        <w:tc>
          <w:tcPr>
            <w:tcW w:w="1032" w:type="dxa"/>
            <w:tcBorders>
              <w:top w:val="single" w:color="000000" w:sz="4" w:space="0"/>
              <w:left w:val="single" w:color="000000" w:sz="4" w:space="0"/>
              <w:bottom w:val="single" w:color="000000" w:sz="4" w:space="0"/>
              <w:right w:val="single" w:color="000000" w:sz="4" w:space="0"/>
            </w:tcBorders>
          </w:tcPr>
          <w:p w14:paraId="1CC7DC89">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Marca</w:t>
            </w:r>
          </w:p>
        </w:tc>
        <w:tc>
          <w:tcPr>
            <w:tcW w:w="975" w:type="dxa"/>
            <w:tcBorders>
              <w:top w:val="single" w:color="000000" w:sz="4" w:space="0"/>
              <w:left w:val="single" w:color="000000" w:sz="4" w:space="0"/>
              <w:bottom w:val="single" w:color="000000" w:sz="4" w:space="0"/>
              <w:right w:val="single" w:color="000000" w:sz="4" w:space="0"/>
            </w:tcBorders>
          </w:tcPr>
          <w:p w14:paraId="59622246">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Vr. Unit</w:t>
            </w:r>
          </w:p>
        </w:tc>
        <w:tc>
          <w:tcPr>
            <w:tcW w:w="1196" w:type="dxa"/>
            <w:tcBorders>
              <w:top w:val="single" w:color="000000" w:sz="4" w:space="0"/>
              <w:left w:val="single" w:color="000000" w:sz="4" w:space="0"/>
              <w:bottom w:val="single" w:color="000000" w:sz="4" w:space="0"/>
              <w:right w:val="single" w:color="000000" w:sz="4" w:space="0"/>
            </w:tcBorders>
          </w:tcPr>
          <w:p w14:paraId="0ADFF196">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Vr. Total</w:t>
            </w:r>
          </w:p>
        </w:tc>
      </w:tr>
      <w:tr w14:paraId="49D5235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982B7">
            <w:pPr>
              <w:spacing w:after="0" w:line="360" w:lineRule="auto"/>
              <w:ind w:left="0" w:leftChars="0" w:firstLine="0" w:firstLineChars="0"/>
              <w:jc w:val="center"/>
              <w:rPr>
                <w:rFonts w:hint="default" w:ascii="Arial" w:hAnsi="Arial" w:cs="Arial"/>
                <w:color w:val="auto"/>
                <w:sz w:val="17"/>
                <w:szCs w:val="17"/>
              </w:rPr>
            </w:pPr>
            <w:r>
              <w:rPr>
                <w:rFonts w:hint="default" w:ascii="Arial" w:hAnsi="Arial" w:cs="Arial"/>
                <w:color w:val="auto"/>
                <w:sz w:val="17"/>
                <w:szCs w:val="17"/>
              </w:rPr>
              <w:t>01</w:t>
            </w:r>
          </w:p>
        </w:tc>
        <w:tc>
          <w:tcPr>
            <w:tcW w:w="5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FF385">
            <w:pPr>
              <w:pStyle w:val="220"/>
              <w:suppressAutoHyphens/>
              <w:spacing w:after="0" w:line="240" w:lineRule="auto"/>
              <w:ind w:left="0"/>
              <w:jc w:val="both"/>
              <w:rPr>
                <w:rFonts w:ascii="Arial" w:hAnsi="Arial" w:eastAsia="Arial-BoldMT"/>
                <w:bCs/>
                <w:color w:val="000000"/>
                <w:sz w:val="17"/>
                <w:szCs w:val="17"/>
                <w:lang w:eastAsia="pt-BR"/>
              </w:rPr>
            </w:pPr>
            <w:r>
              <w:rPr>
                <w:rFonts w:ascii="Arial" w:hAnsi="Arial" w:eastAsia="Arial-BoldMT"/>
                <w:b/>
                <w:color w:val="000000"/>
                <w:sz w:val="17"/>
                <w:szCs w:val="17"/>
                <w:lang w:eastAsia="pt-BR"/>
              </w:rPr>
              <w:t>- Especificação</w:t>
            </w:r>
            <w:r>
              <w:rPr>
                <w:rFonts w:ascii="Arial" w:hAnsi="Arial" w:eastAsia="Arial-BoldMT"/>
                <w:bCs/>
                <w:color w:val="000000"/>
                <w:sz w:val="17"/>
                <w:szCs w:val="17"/>
                <w:lang w:eastAsia="pt-BR"/>
              </w:rPr>
              <w:t>: fornecida em frascos de 30ml (mililitros) com 15 (quinze) doses cada, com prazo de validade mínimo de 1 (um) ano no ato da entrega.</w:t>
            </w:r>
          </w:p>
          <w:p w14:paraId="1BB9E565">
            <w:pPr>
              <w:pStyle w:val="220"/>
              <w:suppressAutoHyphens/>
              <w:spacing w:after="0" w:line="240" w:lineRule="auto"/>
              <w:ind w:left="0"/>
              <w:jc w:val="both"/>
              <w:rPr>
                <w:rFonts w:ascii="Arial" w:hAnsi="Arial" w:eastAsia="Arial-BoldMT"/>
                <w:bCs/>
                <w:color w:val="000000"/>
                <w:sz w:val="17"/>
                <w:szCs w:val="17"/>
                <w:lang w:eastAsia="pt-BR"/>
              </w:rPr>
            </w:pPr>
            <w:r>
              <w:rPr>
                <w:rFonts w:ascii="Arial" w:hAnsi="Arial" w:eastAsia="Arial-BoldMT"/>
                <w:b/>
                <w:color w:val="000000"/>
                <w:sz w:val="17"/>
                <w:szCs w:val="17"/>
                <w:lang w:eastAsia="pt-BR"/>
              </w:rPr>
              <w:t>- Tipo</w:t>
            </w:r>
            <w:r>
              <w:rPr>
                <w:rFonts w:ascii="Arial" w:hAnsi="Arial" w:eastAsia="Arial-BoldMT"/>
                <w:bCs/>
                <w:color w:val="000000"/>
                <w:sz w:val="17"/>
                <w:szCs w:val="17"/>
                <w:lang w:eastAsia="pt-BR"/>
              </w:rPr>
              <w:t>: Viva Atenuada.</w:t>
            </w:r>
          </w:p>
          <w:p w14:paraId="056A3F06">
            <w:pPr>
              <w:pStyle w:val="220"/>
              <w:suppressAutoHyphens/>
              <w:spacing w:after="0" w:line="240" w:lineRule="auto"/>
              <w:ind w:left="0"/>
              <w:jc w:val="both"/>
              <w:rPr>
                <w:rFonts w:ascii="Arial" w:hAnsi="Arial" w:eastAsia="Arial-BoldMT"/>
                <w:bCs/>
                <w:color w:val="000000"/>
                <w:sz w:val="17"/>
                <w:szCs w:val="17"/>
                <w:lang w:eastAsia="pt-BR"/>
              </w:rPr>
            </w:pPr>
            <w:r>
              <w:rPr>
                <w:rFonts w:ascii="Arial" w:hAnsi="Arial" w:eastAsia="Arial-BoldMT"/>
                <w:b/>
                <w:color w:val="000000"/>
                <w:sz w:val="17"/>
                <w:szCs w:val="17"/>
                <w:lang w:eastAsia="pt-BR"/>
              </w:rPr>
              <w:t>- Composição</w:t>
            </w:r>
            <w:r>
              <w:rPr>
                <w:rFonts w:ascii="Arial" w:hAnsi="Arial" w:eastAsia="Arial-BoldMT"/>
                <w:bCs/>
                <w:color w:val="000000"/>
                <w:sz w:val="17"/>
                <w:szCs w:val="17"/>
                <w:lang w:eastAsia="pt-BR"/>
              </w:rPr>
              <w:t>: B. Abortus (Cepa B-19-  30ML(15DS)</w:t>
            </w:r>
          </w:p>
          <w:p w14:paraId="62AB0673">
            <w:pPr>
              <w:pStyle w:val="220"/>
              <w:suppressAutoHyphens/>
              <w:spacing w:after="0" w:line="240" w:lineRule="auto"/>
              <w:ind w:left="0"/>
              <w:jc w:val="both"/>
              <w:rPr>
                <w:rFonts w:ascii="Arial" w:hAnsi="Arial" w:eastAsia="Arial-BoldMT"/>
                <w:bCs/>
                <w:color w:val="000000"/>
                <w:sz w:val="17"/>
                <w:szCs w:val="17"/>
                <w:lang w:eastAsia="pt-BR"/>
              </w:rPr>
            </w:pPr>
            <w:r>
              <w:rPr>
                <w:rFonts w:ascii="Arial" w:hAnsi="Arial" w:eastAsia="Arial-BoldMT"/>
                <w:b/>
                <w:color w:val="000000"/>
                <w:sz w:val="17"/>
                <w:szCs w:val="17"/>
                <w:lang w:eastAsia="pt-BR"/>
              </w:rPr>
              <w:t>- Forma Farmacêutica</w:t>
            </w:r>
            <w:r>
              <w:rPr>
                <w:rFonts w:ascii="Arial" w:hAnsi="Arial" w:eastAsia="Arial-BoldMT"/>
                <w:bCs/>
                <w:color w:val="000000"/>
                <w:sz w:val="17"/>
                <w:szCs w:val="17"/>
                <w:lang w:eastAsia="pt-BR"/>
              </w:rPr>
              <w:t>: Suspensão Injetável.</w:t>
            </w:r>
          </w:p>
          <w:p w14:paraId="2099F03F">
            <w:pPr>
              <w:pStyle w:val="220"/>
              <w:suppressAutoHyphens/>
              <w:spacing w:after="0" w:line="240" w:lineRule="auto"/>
              <w:ind w:left="0" w:leftChars="0"/>
              <w:jc w:val="both"/>
              <w:rPr>
                <w:rFonts w:hint="default" w:ascii="Arial" w:hAnsi="Arial" w:cs="Arial"/>
                <w:color w:val="auto"/>
                <w:sz w:val="17"/>
                <w:szCs w:val="17"/>
                <w:shd w:val="clear" w:color="auto" w:fill="FFFFFF"/>
                <w:lang w:val="pt-BR"/>
              </w:rPr>
            </w:pPr>
            <w:r>
              <w:rPr>
                <w:rFonts w:ascii="Arial" w:hAnsi="Arial" w:eastAsia="Arial-BoldMT"/>
                <w:b/>
                <w:color w:val="000000"/>
                <w:sz w:val="17"/>
                <w:szCs w:val="17"/>
                <w:lang w:eastAsia="pt-BR"/>
              </w:rPr>
              <w:t>- Aplicação</w:t>
            </w:r>
            <w:r>
              <w:rPr>
                <w:rFonts w:ascii="Arial" w:hAnsi="Arial" w:eastAsia="Arial-BoldMT"/>
                <w:bCs/>
                <w:color w:val="000000"/>
                <w:sz w:val="17"/>
                <w:szCs w:val="17"/>
                <w:lang w:eastAsia="pt-BR"/>
              </w:rPr>
              <w:t>: Uso Veterinário</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37B3E">
            <w:pPr>
              <w:spacing w:after="0" w:line="240" w:lineRule="auto"/>
              <w:jc w:val="center"/>
              <w:rPr>
                <w:rFonts w:hint="default" w:ascii="Arial" w:hAnsi="Arial" w:cs="Arial"/>
                <w:color w:val="auto"/>
                <w:sz w:val="17"/>
                <w:szCs w:val="17"/>
                <w:lang w:val="pt-BR"/>
              </w:rPr>
            </w:pPr>
            <w:r>
              <w:rPr>
                <w:rFonts w:hint="default" w:ascii="Arial" w:hAnsi="Arial" w:cs="Arial"/>
                <w:sz w:val="17"/>
                <w:szCs w:val="17"/>
                <w:lang w:val="pt-BR"/>
              </w:rPr>
              <w:t>2</w:t>
            </w:r>
            <w:r>
              <w:rPr>
                <w:rFonts w:ascii="Arial" w:hAnsi="Arial" w:cs="Arial"/>
                <w:sz w:val="17"/>
                <w:szCs w:val="17"/>
              </w:rPr>
              <w:t>00</w:t>
            </w:r>
          </w:p>
        </w:tc>
        <w:tc>
          <w:tcPr>
            <w:tcW w:w="1050" w:type="dxa"/>
            <w:tcBorders>
              <w:top w:val="single" w:color="000000" w:sz="4" w:space="0"/>
              <w:left w:val="single" w:color="000000" w:sz="4" w:space="0"/>
              <w:bottom w:val="single" w:color="000000" w:sz="4" w:space="0"/>
              <w:right w:val="single" w:color="000000" w:sz="4" w:space="0"/>
            </w:tcBorders>
            <w:vAlign w:val="center"/>
          </w:tcPr>
          <w:p w14:paraId="1DC8C53C">
            <w:pPr>
              <w:spacing w:after="0" w:line="240" w:lineRule="auto"/>
              <w:jc w:val="center"/>
              <w:rPr>
                <w:rFonts w:hint="default" w:ascii="Arial" w:hAnsi="Arial" w:cs="Arial"/>
                <w:color w:val="auto"/>
                <w:sz w:val="17"/>
                <w:szCs w:val="17"/>
              </w:rPr>
            </w:pPr>
            <w:r>
              <w:rPr>
                <w:rFonts w:hint="default" w:ascii="Arial" w:hAnsi="Arial"/>
                <w:sz w:val="17"/>
                <w:szCs w:val="17"/>
              </w:rPr>
              <w:t>Frasco/</w:t>
            </w:r>
            <w:r>
              <w:rPr>
                <w:rFonts w:hint="default" w:ascii="Arial" w:hAnsi="Arial"/>
                <w:sz w:val="17"/>
                <w:szCs w:val="17"/>
                <w:lang w:val="pt-BR"/>
              </w:rPr>
              <w:t xml:space="preserve"> </w:t>
            </w:r>
            <w:r>
              <w:rPr>
                <w:rFonts w:hint="default" w:ascii="Arial" w:hAnsi="Arial"/>
                <w:sz w:val="17"/>
                <w:szCs w:val="17"/>
              </w:rPr>
              <w:t>UND</w:t>
            </w:r>
          </w:p>
        </w:tc>
        <w:tc>
          <w:tcPr>
            <w:tcW w:w="1032" w:type="dxa"/>
            <w:tcBorders>
              <w:top w:val="single" w:color="000000" w:sz="4" w:space="0"/>
              <w:left w:val="single" w:color="000000" w:sz="4" w:space="0"/>
              <w:bottom w:val="single" w:color="000000" w:sz="4" w:space="0"/>
              <w:right w:val="single" w:color="000000" w:sz="4" w:space="0"/>
            </w:tcBorders>
            <w:vAlign w:val="center"/>
          </w:tcPr>
          <w:p w14:paraId="050B8AD8">
            <w:pPr>
              <w:spacing w:after="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F021079">
            <w:pPr>
              <w:spacing w:after="0" w:line="360" w:lineRule="auto"/>
              <w:ind w:left="0" w:leftChars="0" w:firstLine="0" w:firstLineChars="0"/>
              <w:jc w:val="center"/>
              <w:rPr>
                <w:rFonts w:hint="default" w:ascii="Arial" w:hAnsi="Arial" w:cs="Arial"/>
                <w:color w:val="auto"/>
                <w:sz w:val="17"/>
                <w:szCs w:val="17"/>
                <w:shd w:val="clear" w:color="auto" w:fill="FFFFFF"/>
              </w:rPr>
            </w:pPr>
          </w:p>
        </w:tc>
        <w:tc>
          <w:tcPr>
            <w:tcW w:w="1196" w:type="dxa"/>
            <w:tcBorders>
              <w:top w:val="single" w:color="000000" w:sz="4" w:space="0"/>
              <w:left w:val="single" w:color="000000" w:sz="4" w:space="0"/>
              <w:bottom w:val="single" w:color="000000" w:sz="4" w:space="0"/>
              <w:right w:val="single" w:color="000000" w:sz="4" w:space="0"/>
            </w:tcBorders>
          </w:tcPr>
          <w:p w14:paraId="23F1BC71">
            <w:pPr>
              <w:spacing w:after="0" w:line="360" w:lineRule="auto"/>
              <w:ind w:left="0" w:leftChars="0" w:firstLine="0" w:firstLineChars="0"/>
              <w:jc w:val="center"/>
              <w:rPr>
                <w:rFonts w:hint="default" w:ascii="Arial" w:hAnsi="Arial" w:cs="Arial"/>
                <w:color w:val="auto"/>
                <w:sz w:val="17"/>
                <w:szCs w:val="17"/>
              </w:rPr>
            </w:pPr>
          </w:p>
        </w:tc>
      </w:tr>
      <w:tr w14:paraId="2649929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2663D188">
            <w:pPr>
              <w:spacing w:after="0" w:line="360" w:lineRule="auto"/>
              <w:ind w:left="0" w:leftChars="0" w:firstLine="0" w:firstLineChars="0"/>
              <w:jc w:val="both"/>
              <w:rPr>
                <w:rFonts w:hint="default" w:ascii="Arial" w:hAnsi="Arial" w:cs="Arial"/>
                <w:color w:val="auto"/>
                <w:sz w:val="17"/>
                <w:szCs w:val="17"/>
              </w:rPr>
            </w:pPr>
          </w:p>
        </w:tc>
        <w:tc>
          <w:tcPr>
            <w:tcW w:w="5035" w:type="dxa"/>
            <w:tcBorders>
              <w:top w:val="single" w:color="000000" w:sz="4" w:space="0"/>
              <w:left w:val="single" w:color="000000" w:sz="4" w:space="0"/>
              <w:bottom w:val="single" w:color="000000" w:sz="4" w:space="0"/>
              <w:right w:val="single" w:color="000000" w:sz="4" w:space="0"/>
            </w:tcBorders>
            <w:shd w:val="clear" w:color="auto" w:fill="auto"/>
          </w:tcPr>
          <w:p w14:paraId="6433A5E0">
            <w:pPr>
              <w:spacing w:after="0" w:line="240" w:lineRule="auto"/>
              <w:ind w:left="0" w:leftChars="0" w:firstLine="0" w:firstLineChars="0"/>
              <w:jc w:val="both"/>
              <w:rPr>
                <w:rFonts w:hint="default" w:ascii="Arial" w:hAnsi="Arial" w:cs="Arial"/>
                <w:color w:val="auto"/>
                <w:sz w:val="17"/>
                <w:szCs w:val="17"/>
                <w:shd w:val="clear" w:color="auto" w:fill="FFFFFF"/>
              </w:rPr>
            </w:pPr>
          </w:p>
        </w:tc>
        <w:tc>
          <w:tcPr>
            <w:tcW w:w="906" w:type="dxa"/>
            <w:tcBorders>
              <w:top w:val="single" w:color="000000" w:sz="4" w:space="0"/>
              <w:left w:val="single" w:color="000000" w:sz="4" w:space="0"/>
              <w:bottom w:val="single" w:color="000000" w:sz="4" w:space="0"/>
              <w:right w:val="single" w:color="000000" w:sz="4" w:space="0"/>
            </w:tcBorders>
            <w:shd w:val="clear" w:color="auto" w:fill="auto"/>
          </w:tcPr>
          <w:p w14:paraId="60FB0211">
            <w:pPr>
              <w:spacing w:after="0" w:line="360" w:lineRule="auto"/>
              <w:ind w:left="0" w:leftChars="0" w:firstLine="0" w:firstLineChars="0"/>
              <w:jc w:val="center"/>
              <w:rPr>
                <w:rFonts w:hint="default" w:ascii="Arial" w:hAnsi="Arial" w:cs="Arial"/>
                <w:color w:val="auto"/>
                <w:sz w:val="17"/>
                <w:szCs w:val="17"/>
              </w:rPr>
            </w:pPr>
          </w:p>
        </w:tc>
        <w:tc>
          <w:tcPr>
            <w:tcW w:w="1050" w:type="dxa"/>
            <w:tcBorders>
              <w:top w:val="single" w:color="000000" w:sz="4" w:space="0"/>
              <w:left w:val="single" w:color="000000" w:sz="4" w:space="0"/>
              <w:bottom w:val="single" w:color="000000" w:sz="4" w:space="0"/>
              <w:right w:val="single" w:color="000000" w:sz="4" w:space="0"/>
            </w:tcBorders>
          </w:tcPr>
          <w:p w14:paraId="29C3B2FC">
            <w:pPr>
              <w:spacing w:after="0" w:line="360" w:lineRule="auto"/>
              <w:ind w:left="0" w:leftChars="0" w:firstLine="0" w:firstLineChars="0"/>
              <w:jc w:val="center"/>
              <w:rPr>
                <w:rFonts w:hint="default" w:ascii="Arial" w:hAnsi="Arial" w:cs="Arial"/>
                <w:color w:val="auto"/>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51BEEC10">
            <w:pPr>
              <w:spacing w:after="0" w:line="36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4AFCFCC">
            <w:pPr>
              <w:spacing w:after="0" w:line="360" w:lineRule="auto"/>
              <w:ind w:left="0" w:leftChars="0" w:firstLine="0" w:firstLineChars="0"/>
              <w:jc w:val="right"/>
              <w:rPr>
                <w:rFonts w:hint="default" w:ascii="Arial" w:hAnsi="Arial" w:cs="Arial"/>
                <w:color w:val="auto"/>
                <w:sz w:val="17"/>
                <w:szCs w:val="17"/>
                <w:shd w:val="clear" w:color="auto" w:fill="FFFFFF"/>
                <w:lang w:val="pt-BR"/>
              </w:rPr>
            </w:pPr>
            <w:r>
              <w:rPr>
                <w:rFonts w:hint="default" w:ascii="Arial" w:hAnsi="Arial" w:cs="Arial"/>
                <w:b/>
                <w:bCs/>
                <w:color w:val="auto"/>
                <w:sz w:val="17"/>
                <w:szCs w:val="17"/>
                <w:shd w:val="clear" w:color="auto" w:fill="FFFFFF"/>
                <w:lang w:val="pt-BR"/>
              </w:rPr>
              <w:t>Total:</w:t>
            </w:r>
          </w:p>
        </w:tc>
        <w:tc>
          <w:tcPr>
            <w:tcW w:w="1196" w:type="dxa"/>
            <w:tcBorders>
              <w:top w:val="single" w:color="000000" w:sz="4" w:space="0"/>
              <w:left w:val="single" w:color="000000" w:sz="4" w:space="0"/>
              <w:bottom w:val="single" w:color="000000" w:sz="4" w:space="0"/>
              <w:right w:val="single" w:color="000000" w:sz="4" w:space="0"/>
            </w:tcBorders>
          </w:tcPr>
          <w:p w14:paraId="4B44B4E0">
            <w:pPr>
              <w:spacing w:after="0" w:line="360" w:lineRule="auto"/>
              <w:ind w:left="0" w:leftChars="0" w:firstLine="0" w:firstLineChars="0"/>
              <w:jc w:val="center"/>
              <w:rPr>
                <w:rFonts w:hint="default" w:ascii="Arial" w:hAnsi="Arial" w:cs="Arial"/>
                <w:color w:val="auto"/>
                <w:sz w:val="17"/>
                <w:szCs w:val="17"/>
              </w:rPr>
            </w:pPr>
          </w:p>
        </w:tc>
      </w:tr>
    </w:tbl>
    <w:p w14:paraId="0E5E2FC8">
      <w:pPr>
        <w:pStyle w:val="220"/>
        <w:spacing w:line="240" w:lineRule="auto"/>
        <w:ind w:left="0"/>
        <w:jc w:val="both"/>
        <w:rPr>
          <w:rFonts w:hint="default" w:ascii="Arial" w:hAnsi="Arial" w:cs="Arial"/>
          <w:sz w:val="17"/>
          <w:szCs w:val="17"/>
        </w:rPr>
      </w:pPr>
    </w:p>
    <w:p w14:paraId="54D61499">
      <w:pPr>
        <w:pStyle w:val="220"/>
        <w:numPr>
          <w:ilvl w:val="1"/>
          <w:numId w:val="24"/>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1 Unidade.</w:t>
      </w:r>
    </w:p>
    <w:p w14:paraId="4B011507">
      <w:pPr>
        <w:pStyle w:val="220"/>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69AB2C71">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sz w:val="17"/>
          <w:szCs w:val="17"/>
        </w:rPr>
      </w:pPr>
      <w:r>
        <w:rPr>
          <w:rFonts w:hint="default"/>
          <w:sz w:val="17"/>
          <w:szCs w:val="17"/>
          <w:lang w:val="pt-BR"/>
        </w:rPr>
        <w:t>2</w:t>
      </w:r>
      <w:r>
        <w:rPr>
          <w:rFonts w:hint="default" w:ascii="Arial" w:hAnsi="Arial"/>
          <w:sz w:val="17"/>
          <w:szCs w:val="17"/>
        </w:rPr>
        <w:t>.1.</w:t>
      </w:r>
      <w:r>
        <w:rPr>
          <w:rFonts w:hint="default"/>
          <w:sz w:val="17"/>
          <w:szCs w:val="17"/>
          <w:lang w:val="pt-BR"/>
        </w:rPr>
        <w:t xml:space="preserve"> </w:t>
      </w:r>
      <w:r>
        <w:rPr>
          <w:rFonts w:hint="default" w:ascii="Arial" w:hAnsi="Arial"/>
          <w:sz w:val="17"/>
          <w:szCs w:val="17"/>
        </w:rPr>
        <w:t>As entregas deverão ocorrer de forma parcelada, mediante prévio envio da Autorização de Fornecimento, enviada pela CONTRATANTE, no prazo de 05 (cinco) dias corridos, a partir do envio da referida autorização.</w:t>
      </w:r>
    </w:p>
    <w:p w14:paraId="312E722E">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sz w:val="17"/>
          <w:szCs w:val="17"/>
        </w:rPr>
      </w:pPr>
      <w:r>
        <w:rPr>
          <w:rFonts w:hint="default"/>
          <w:sz w:val="17"/>
          <w:szCs w:val="17"/>
          <w:lang w:val="pt-BR"/>
        </w:rPr>
        <w:t>2</w:t>
      </w:r>
      <w:r>
        <w:rPr>
          <w:rFonts w:hint="default" w:ascii="Arial" w:hAnsi="Arial"/>
          <w:sz w:val="17"/>
          <w:szCs w:val="17"/>
        </w:rPr>
        <w:t>.2.</w:t>
      </w:r>
      <w:r>
        <w:rPr>
          <w:rFonts w:hint="default"/>
          <w:sz w:val="17"/>
          <w:szCs w:val="17"/>
          <w:lang w:val="pt-BR"/>
        </w:rPr>
        <w:t xml:space="preserve"> </w:t>
      </w:r>
      <w:r>
        <w:rPr>
          <w:rFonts w:hint="default" w:ascii="Arial" w:hAnsi="Arial"/>
          <w:sz w:val="17"/>
          <w:szCs w:val="17"/>
        </w:rPr>
        <w:t>O material deverá ser entregue adequadamente, de forma a permitir a completa segurança durante o transporte, acompanhado da nota fiscal correspondente, devendo ser assinada pelo funcionário responsável pelo recebimento, após rigorosa avaliação, exceto se estiver em desacordo com o que foi licitado</w:t>
      </w:r>
    </w:p>
    <w:p w14:paraId="59DEF777">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sz w:val="17"/>
          <w:szCs w:val="17"/>
        </w:rPr>
      </w:pPr>
      <w:r>
        <w:rPr>
          <w:rFonts w:hint="default"/>
          <w:sz w:val="17"/>
          <w:szCs w:val="17"/>
          <w:lang w:val="pt-BR"/>
        </w:rPr>
        <w:t>2</w:t>
      </w:r>
      <w:r>
        <w:rPr>
          <w:rFonts w:hint="default" w:ascii="Arial" w:hAnsi="Arial"/>
          <w:sz w:val="17"/>
          <w:szCs w:val="17"/>
        </w:rPr>
        <w:t>.3</w:t>
      </w:r>
      <w:r>
        <w:rPr>
          <w:rFonts w:hint="default"/>
          <w:sz w:val="17"/>
          <w:szCs w:val="17"/>
          <w:lang w:val="pt-BR"/>
        </w:rPr>
        <w:t>.</w:t>
      </w:r>
      <w:r>
        <w:rPr>
          <w:rFonts w:hint="default" w:ascii="Arial" w:hAnsi="Arial"/>
          <w:sz w:val="17"/>
          <w:szCs w:val="17"/>
        </w:rPr>
        <w:t xml:space="preserve"> Todo o fornecimento de vacina em desacordo com as especificações gerará a imediata notificação ao fornecedor, que deverá substituir prontamente, correndo por sua conta e risco os acréscimos pecuniários, sendo-lhe aplicada também as sanções previstas na legislação.</w:t>
      </w:r>
    </w:p>
    <w:p w14:paraId="3C3112D3">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sz w:val="17"/>
          <w:szCs w:val="17"/>
        </w:rPr>
      </w:pPr>
      <w:r>
        <w:rPr>
          <w:rFonts w:hint="default"/>
          <w:sz w:val="17"/>
          <w:szCs w:val="17"/>
          <w:lang w:val="pt-BR"/>
        </w:rPr>
        <w:t>2</w:t>
      </w:r>
      <w:r>
        <w:rPr>
          <w:rFonts w:hint="default" w:ascii="Arial" w:hAnsi="Arial"/>
          <w:sz w:val="17"/>
          <w:szCs w:val="17"/>
        </w:rPr>
        <w:t xml:space="preserve">.4 O recebimento definitivo ocorrerá apenas após a verificação da qualidade, quantidade, respectivos prazos e consequentemente aceitação. </w:t>
      </w:r>
      <w:r>
        <w:rPr>
          <w:rFonts w:hint="default" w:ascii="Arial" w:hAnsi="Arial"/>
          <w:sz w:val="17"/>
          <w:szCs w:val="17"/>
        </w:rPr>
        <w:tab/>
      </w:r>
    </w:p>
    <w:p w14:paraId="721C98B8">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sz w:val="17"/>
          <w:szCs w:val="17"/>
        </w:rPr>
      </w:pPr>
      <w:r>
        <w:rPr>
          <w:rFonts w:hint="default"/>
          <w:sz w:val="17"/>
          <w:szCs w:val="17"/>
          <w:lang w:val="pt-BR"/>
        </w:rPr>
        <w:t>2</w:t>
      </w:r>
      <w:r>
        <w:rPr>
          <w:rFonts w:hint="default" w:ascii="Arial" w:hAnsi="Arial"/>
          <w:sz w:val="17"/>
          <w:szCs w:val="17"/>
        </w:rPr>
        <w:t>.5. O local para a entrega dos materiais será na Secretaria Municipal de Saúde do município de Cataguases, em conformidade com a necessidade da Secretaria de Agricultura e Meio Ambiente, em horário previamente determinado pela Administração, podendo sofrer alterações conforme determinação desta.</w:t>
      </w:r>
    </w:p>
    <w:p w14:paraId="5A118FA6">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sz w:val="17"/>
          <w:szCs w:val="17"/>
        </w:rPr>
      </w:pPr>
      <w:r>
        <w:rPr>
          <w:rFonts w:hint="default"/>
          <w:sz w:val="17"/>
          <w:szCs w:val="17"/>
          <w:lang w:val="pt-BR"/>
        </w:rPr>
        <w:t>2</w:t>
      </w:r>
      <w:r>
        <w:rPr>
          <w:rFonts w:hint="default" w:ascii="Arial" w:hAnsi="Arial"/>
          <w:sz w:val="17"/>
          <w:szCs w:val="17"/>
        </w:rPr>
        <w:t>.6. .Garantia do objeto:</w:t>
      </w:r>
    </w:p>
    <w:p w14:paraId="34CFE154">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sz w:val="17"/>
          <w:szCs w:val="17"/>
        </w:rPr>
      </w:pPr>
      <w:r>
        <w:rPr>
          <w:rFonts w:hint="default"/>
          <w:sz w:val="17"/>
          <w:szCs w:val="17"/>
          <w:lang w:val="pt-BR"/>
        </w:rPr>
        <w:t>2</w:t>
      </w:r>
      <w:r>
        <w:rPr>
          <w:rFonts w:hint="default" w:ascii="Arial" w:hAnsi="Arial"/>
          <w:sz w:val="17"/>
          <w:szCs w:val="17"/>
        </w:rPr>
        <w:t>.6.1 O prazo de garantia é aquele estabelecido na Lei nº 8.078, de 11 de setembro de 1990 (Código de Defesa do Consumidor).</w:t>
      </w:r>
    </w:p>
    <w:p w14:paraId="4315C886">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sz w:val="17"/>
          <w:szCs w:val="17"/>
        </w:rPr>
      </w:pPr>
      <w:r>
        <w:rPr>
          <w:rFonts w:hint="default"/>
          <w:sz w:val="17"/>
          <w:szCs w:val="17"/>
          <w:lang w:val="pt-BR"/>
        </w:rPr>
        <w:t>2</w:t>
      </w:r>
      <w:r>
        <w:rPr>
          <w:rFonts w:hint="default" w:ascii="Arial" w:hAnsi="Arial"/>
          <w:sz w:val="17"/>
          <w:szCs w:val="17"/>
        </w:rPr>
        <w:t>.</w:t>
      </w:r>
      <w:r>
        <w:rPr>
          <w:rFonts w:hint="default"/>
          <w:sz w:val="17"/>
          <w:szCs w:val="17"/>
          <w:lang w:val="pt-BR"/>
        </w:rPr>
        <w:t>7</w:t>
      </w:r>
      <w:r>
        <w:rPr>
          <w:rFonts w:hint="default" w:ascii="Arial" w:hAnsi="Arial"/>
          <w:sz w:val="17"/>
          <w:szCs w:val="17"/>
        </w:rPr>
        <w:t xml:space="preserve">. Dos Requisitos Técnicos </w:t>
      </w:r>
    </w:p>
    <w:p w14:paraId="4274DF8E">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sz w:val="17"/>
          <w:szCs w:val="17"/>
        </w:rPr>
      </w:pPr>
      <w:r>
        <w:rPr>
          <w:rFonts w:hint="default"/>
          <w:sz w:val="17"/>
          <w:szCs w:val="17"/>
          <w:lang w:val="pt-BR"/>
        </w:rPr>
        <w:t>2</w:t>
      </w:r>
      <w:r>
        <w:rPr>
          <w:rFonts w:hint="default" w:ascii="Arial" w:hAnsi="Arial"/>
          <w:sz w:val="17"/>
          <w:szCs w:val="17"/>
        </w:rPr>
        <w:t>.</w:t>
      </w:r>
      <w:r>
        <w:rPr>
          <w:rFonts w:hint="default"/>
          <w:sz w:val="17"/>
          <w:szCs w:val="17"/>
          <w:lang w:val="pt-BR"/>
        </w:rPr>
        <w:t>7</w:t>
      </w:r>
      <w:r>
        <w:rPr>
          <w:rFonts w:hint="default" w:ascii="Arial" w:hAnsi="Arial"/>
          <w:sz w:val="17"/>
          <w:szCs w:val="17"/>
        </w:rPr>
        <w:t>.1. As propostas de preços deverão conter, obrigatoriamente, a descrição do insumo cotado e suas especificações técnicas.</w:t>
      </w:r>
    </w:p>
    <w:p w14:paraId="7EFEBD60">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sz w:val="17"/>
          <w:szCs w:val="17"/>
        </w:rPr>
      </w:pPr>
      <w:r>
        <w:rPr>
          <w:rFonts w:hint="default"/>
          <w:sz w:val="17"/>
          <w:szCs w:val="17"/>
          <w:lang w:val="pt-BR"/>
        </w:rPr>
        <w:t>2</w:t>
      </w:r>
      <w:r>
        <w:rPr>
          <w:rFonts w:hint="default" w:ascii="Arial" w:hAnsi="Arial"/>
          <w:sz w:val="17"/>
          <w:szCs w:val="17"/>
        </w:rPr>
        <w:t>.</w:t>
      </w:r>
      <w:r>
        <w:rPr>
          <w:rFonts w:hint="default"/>
          <w:sz w:val="17"/>
          <w:szCs w:val="17"/>
          <w:lang w:val="pt-BR"/>
        </w:rPr>
        <w:t>7</w:t>
      </w:r>
      <w:r>
        <w:rPr>
          <w:rFonts w:hint="default" w:ascii="Arial" w:hAnsi="Arial"/>
          <w:sz w:val="17"/>
          <w:szCs w:val="17"/>
        </w:rPr>
        <w:t>.2. A empresa CONTRATADA deverá respeitar e atender, na integra, todas as condições estabelecidas no Termo de Referência, Edital e demais documentos.</w:t>
      </w:r>
    </w:p>
    <w:p w14:paraId="5DDF245C">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sz w:val="17"/>
          <w:szCs w:val="17"/>
        </w:rPr>
      </w:pPr>
      <w:r>
        <w:rPr>
          <w:rFonts w:hint="default"/>
          <w:sz w:val="17"/>
          <w:szCs w:val="17"/>
          <w:lang w:val="pt-BR"/>
        </w:rPr>
        <w:t>2</w:t>
      </w:r>
      <w:r>
        <w:rPr>
          <w:rFonts w:hint="default" w:ascii="Arial" w:hAnsi="Arial"/>
          <w:sz w:val="17"/>
          <w:szCs w:val="17"/>
        </w:rPr>
        <w:t>.</w:t>
      </w:r>
      <w:r>
        <w:rPr>
          <w:rFonts w:hint="default"/>
          <w:sz w:val="17"/>
          <w:szCs w:val="17"/>
          <w:lang w:val="pt-BR"/>
        </w:rPr>
        <w:t>7</w:t>
      </w:r>
      <w:r>
        <w:rPr>
          <w:rFonts w:hint="default" w:ascii="Arial" w:hAnsi="Arial"/>
          <w:sz w:val="17"/>
          <w:szCs w:val="17"/>
        </w:rPr>
        <w:t>.3. As doses de vacina disponibilizadas devem ter prazo de validade mínimo de 06 meses, e devem ser acondicionadas corretamente, inclusive no momento do transporte. Em temperatura entre 2ºC e 8ºC.</w:t>
      </w:r>
    </w:p>
    <w:p w14:paraId="0A9DE0C7">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sz w:val="17"/>
          <w:szCs w:val="17"/>
        </w:rPr>
      </w:pPr>
      <w:r>
        <w:rPr>
          <w:rFonts w:hint="default"/>
          <w:sz w:val="17"/>
          <w:szCs w:val="17"/>
          <w:lang w:val="pt-BR"/>
        </w:rPr>
        <w:t>2</w:t>
      </w:r>
      <w:r>
        <w:rPr>
          <w:rFonts w:hint="default" w:ascii="Arial" w:hAnsi="Arial"/>
          <w:sz w:val="17"/>
          <w:szCs w:val="17"/>
        </w:rPr>
        <w:t>.</w:t>
      </w:r>
      <w:r>
        <w:rPr>
          <w:rFonts w:hint="default"/>
          <w:sz w:val="17"/>
          <w:szCs w:val="17"/>
          <w:lang w:val="pt-BR"/>
        </w:rPr>
        <w:t>7</w:t>
      </w:r>
      <w:r>
        <w:rPr>
          <w:rFonts w:hint="default" w:ascii="Arial" w:hAnsi="Arial"/>
          <w:sz w:val="17"/>
          <w:szCs w:val="17"/>
        </w:rPr>
        <w:t>.4. A vacina deve ser fornecida em frascos de 30ml (mililitros) com 15 (quinze) doses cada, do tipo ‘Viva Atenuada”, com Composição “B19  - 30ML(15DS)” e forma farmacêutica “Suspensão Injetável”.</w:t>
      </w:r>
    </w:p>
    <w:p w14:paraId="61BBB840">
      <w:pPr>
        <w:pStyle w:val="220"/>
        <w:pageBreakBefore w:val="0"/>
        <w:widowControl/>
        <w:kinsoku/>
        <w:wordWrap/>
        <w:overflowPunct/>
        <w:topLinePunct w:val="0"/>
        <w:bidi w:val="0"/>
        <w:snapToGrid/>
        <w:spacing w:after="0" w:line="240" w:lineRule="auto"/>
        <w:ind w:left="0" w:leftChars="0"/>
        <w:jc w:val="both"/>
        <w:rPr>
          <w:rFonts w:hint="default" w:ascii="Arial" w:hAnsi="Arial" w:cs="Arial"/>
          <w:sz w:val="17"/>
          <w:szCs w:val="17"/>
        </w:rPr>
      </w:pPr>
      <w:r>
        <w:rPr>
          <w:rFonts w:hint="default" w:ascii="Arial" w:hAnsi="Arial" w:cs="Arial"/>
          <w:sz w:val="17"/>
          <w:szCs w:val="17"/>
          <w:lang w:val="pt-BR"/>
        </w:rPr>
        <w:t xml:space="preserve">2.8 </w:t>
      </w:r>
      <w:r>
        <w:rPr>
          <w:rFonts w:hint="default" w:ascii="Arial" w:hAnsi="Arial" w:cs="Arial"/>
          <w:sz w:val="17"/>
          <w:szCs w:val="17"/>
        </w:rPr>
        <w:t>Os itens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6BDBC6EB">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sz w:val="17"/>
          <w:szCs w:val="17"/>
        </w:rPr>
      </w:pPr>
    </w:p>
    <w:p w14:paraId="1DA3F1FB">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65FC722C">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039/2025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5"/>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435C9F07">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5.1.1. A Contratada deverá cumprir todas as obrigações constantes no presente Termo, no Edital, seus anexos e na proposta apresentada assumindo, com exclusivamente, os riscos e as despesas decorrentes da boa e perfeita execução do objeto e, ainda:</w:t>
      </w:r>
    </w:p>
    <w:p w14:paraId="5970BF10">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.1.2. Efetuar a entrega do objeto em perfeitas condições, em veículos apropriados, garantindo a integridade dos produtos, com os frascos de vacina em embalagens lacradas (com identificação do fabricante, data de fabricação e validade) e em conformidade com as especificações, prazo e local constantes no Termo de Referência e seus anexos, seguindo normas sanitárias e ambientais vigentes, garantindo a segurança e a eficiência.</w:t>
      </w:r>
    </w:p>
    <w:p w14:paraId="09DE8FB5">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.1.3.  Responsabilizar-se pelos vícios e danos decorrentes da execução do objeto, bem como por todo e qualquer dano causado à Administração ou a terceiros, não reduzindo essa responsabilidade a fiscalização ou o acompanhamento da execução contratual pelo contratante.</w:t>
      </w:r>
    </w:p>
    <w:p w14:paraId="497A4D49">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 xml:space="preserve">.1.4.  Substituir, reparar ou corrigir, às suas expensas, no prazo fixado neste Termo de Referência, o objeto que esteja em desacordo com as especificações contidas no edital; </w:t>
      </w:r>
    </w:p>
    <w:p w14:paraId="037C59EE">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.1.5. Comunicar à Contratante, no prazo máximo de 24 (vinte e quatro) horas que antecede a data da entrega, os motivos que impossibilitem o cumprimento do prazo previsto, com a devida comprovação;</w:t>
      </w:r>
    </w:p>
    <w:p w14:paraId="657B073A">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.1.6. Manter, durante toda a execução, em compatibilidade com as obrigações assumidas, todas as condições de habilitação e qualificação exigidas na licitação; assim como observar, atender, respeitar, cumprir e fazer cumprir a legislação aplicável.</w:t>
      </w:r>
    </w:p>
    <w:p w14:paraId="1706EA60">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.1.7. Comunicar ao Fiscal do contrato, no prazo de 24 (vinte e quatro) horas, qualquer ocorrência anormal ou acidente que se verifique no local da execução do objeto contratual.</w:t>
      </w:r>
    </w:p>
    <w:p w14:paraId="62E496D9">
      <w:pPr>
        <w:numPr>
          <w:ilvl w:val="0"/>
          <w:numId w:val="0"/>
        </w:numPr>
        <w:tabs>
          <w:tab w:val="left" w:pos="480"/>
        </w:tabs>
        <w:spacing w:line="240" w:lineRule="auto"/>
        <w:ind w:leftChars="0"/>
        <w:jc w:val="both"/>
        <w:rPr>
          <w:rFonts w:hint="default" w:ascii="Arial" w:hAnsi="Arial" w:eastAsia="Times New Roman"/>
          <w:color w:val="000000"/>
          <w:sz w:val="17"/>
          <w:szCs w:val="17"/>
          <w:lang w:val="pt-BR"/>
        </w:rPr>
      </w:pPr>
      <w:r>
        <w:rPr>
          <w:rFonts w:hint="default" w:ascii="Arial" w:hAnsi="Arial"/>
          <w:color w:val="000000"/>
          <w:sz w:val="17"/>
          <w:szCs w:val="17"/>
          <w:lang w:val="pt-BR"/>
        </w:rPr>
        <w:t>5</w:t>
      </w:r>
      <w:r>
        <w:rPr>
          <w:rFonts w:hint="default" w:ascii="Arial" w:hAnsi="Arial" w:eastAsia="Times New Roman"/>
          <w:color w:val="000000"/>
          <w:sz w:val="17"/>
          <w:szCs w:val="17"/>
        </w:rPr>
        <w:t>.1.8. Deverá conter na Nota Fiscal, o número da Autorização de Fornecimento ou número de empenho referente ao produto</w:t>
      </w:r>
      <w:r>
        <w:rPr>
          <w:rFonts w:hint="default" w:ascii="Arial" w:hAnsi="Arial"/>
          <w:color w:val="000000"/>
          <w:sz w:val="17"/>
          <w:szCs w:val="17"/>
          <w:lang w:val="pt-BR"/>
        </w:rPr>
        <w:t>.</w:t>
      </w:r>
    </w:p>
    <w:p w14:paraId="78C0335E">
      <w:pPr>
        <w:numPr>
          <w:ilvl w:val="0"/>
          <w:numId w:val="0"/>
        </w:numPr>
        <w:tabs>
          <w:tab w:val="left" w:pos="480"/>
        </w:tabs>
        <w:spacing w:line="240" w:lineRule="auto"/>
        <w:ind w:leftChars="0"/>
        <w:jc w:val="both"/>
        <w:rPr>
          <w:rFonts w:hint="default" w:ascii="Arial" w:hAnsi="Arial" w:eastAsia="Times New Roman"/>
          <w:color w:val="000000"/>
          <w:sz w:val="17"/>
          <w:szCs w:val="17"/>
        </w:rPr>
      </w:pPr>
    </w:p>
    <w:p w14:paraId="4077D581">
      <w:pPr>
        <w:pStyle w:val="220"/>
        <w:numPr>
          <w:ilvl w:val="1"/>
          <w:numId w:val="26"/>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7368F73A">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5.2.1. Promover o acompanhamento e a fiscalização da entrega do objeto da aquisição.</w:t>
      </w:r>
    </w:p>
    <w:p w14:paraId="1C4B45F2">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5.2.2. Prestar informações, relativas ao objeto da aquisição, que venham a ser solicitadas pela licitante vencedora.</w:t>
      </w:r>
    </w:p>
    <w:p w14:paraId="3A628F8D">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5.2.3. Efetuar o pagamento do valor constante na nota fiscal/fatura, em até 30 (trinta) dias consecutivos após o recebimento da mesma, devidamente atestada.</w:t>
      </w:r>
    </w:p>
    <w:p w14:paraId="213A3A82">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5.2.4. Rejeitar o(s) produto(s) que não satisfizer(em) aos padrões exigidos nas especificações e recomendações da contratante.</w:t>
      </w:r>
    </w:p>
    <w:p w14:paraId="1CF2AB67">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5.2.5. Notificar a CONTRATADA, por escrito, quando não efetuar a entrega do(s) iten(s), após 05 (cinco) dias corridos, da geração da Autorização de Fornecimento.</w:t>
      </w:r>
    </w:p>
    <w:p w14:paraId="1F74D082">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5.2.6. Notificar a CONTRATADA, por escrito, de quaisquer irregularidades que venham a ocorrer, em função da prestação do objeto do contrato.</w:t>
      </w:r>
    </w:p>
    <w:p w14:paraId="3A90B409">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5.2.7. Cumprir e fazer-se cumprir o disposto nas cláusulas deste Termo de Referência.</w:t>
      </w:r>
    </w:p>
    <w:p w14:paraId="6D611508">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5.2.8. Fornecer todos os elementos básicos e dados complementares à execução dos serviços ora licitados.</w:t>
      </w:r>
    </w:p>
    <w:p w14:paraId="58F66B33">
      <w:pPr>
        <w:pStyle w:val="278"/>
        <w:numPr>
          <w:ilvl w:val="0"/>
          <w:numId w:val="0"/>
        </w:numPr>
        <w:spacing w:before="0" w:line="240" w:lineRule="auto"/>
        <w:rPr>
          <w:rFonts w:hint="default" w:ascii="Arial" w:hAnsi="Arial" w:eastAsia="Tahoma" w:cs="Arial"/>
          <w:sz w:val="17"/>
          <w:szCs w:val="17"/>
        </w:rPr>
      </w:pPr>
    </w:p>
    <w:p w14:paraId="46C12B60">
      <w:pPr>
        <w:pStyle w:val="278"/>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6" w:name="cadastro_reserva"/>
      <w:bookmarkEnd w:id="46"/>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7" w:name="habilitacao_reserva"/>
      <w:bookmarkEnd w:id="47"/>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5C3A85A9">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 xml:space="preserve">7.1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tbl>
      <w:tblPr>
        <w:tblStyle w:val="38"/>
        <w:tblpPr w:leftFromText="180" w:rightFromText="180" w:vertAnchor="text" w:horzAnchor="page" w:tblpX="1829" w:tblpY="104"/>
        <w:tblOverlap w:val="never"/>
        <w:tblW w:w="85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091"/>
        <w:gridCol w:w="4418"/>
      </w:tblGrid>
      <w:tr w14:paraId="4F23D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091" w:type="dxa"/>
            <w:shd w:val="clear" w:color="auto" w:fill="auto"/>
            <w:vAlign w:val="center"/>
          </w:tcPr>
          <w:p w14:paraId="5D1D8571">
            <w:pPr>
              <w:autoSpaceDE w:val="0"/>
              <w:autoSpaceDN w:val="0"/>
              <w:spacing w:after="0" w:line="240" w:lineRule="auto"/>
              <w:jc w:val="center"/>
              <w:rPr>
                <w:rFonts w:hint="default" w:ascii="Arial" w:hAnsi="Arial" w:cs="Arial"/>
                <w:color w:val="auto"/>
                <w:sz w:val="17"/>
                <w:szCs w:val="17"/>
              </w:rPr>
            </w:pPr>
            <w:r>
              <w:rPr>
                <w:rFonts w:hint="default" w:ascii="Arial" w:hAnsi="Arial" w:cs="Arial"/>
                <w:color w:val="auto"/>
                <w:sz w:val="17"/>
                <w:szCs w:val="17"/>
              </w:rPr>
              <w:t>Secretaria de Agricultura e Meio Ambiente</w:t>
            </w:r>
          </w:p>
        </w:tc>
        <w:tc>
          <w:tcPr>
            <w:tcW w:w="4418" w:type="dxa"/>
            <w:shd w:val="clear" w:color="auto" w:fill="auto"/>
            <w:vAlign w:val="center"/>
          </w:tcPr>
          <w:p w14:paraId="7A5B5BBE">
            <w:pPr>
              <w:autoSpaceDE w:val="0"/>
              <w:autoSpaceDN w:val="0"/>
              <w:spacing w:after="0" w:line="240" w:lineRule="auto"/>
              <w:jc w:val="center"/>
              <w:rPr>
                <w:rFonts w:hint="default" w:ascii="Arial" w:hAnsi="Arial" w:cs="Arial"/>
                <w:color w:val="auto"/>
                <w:sz w:val="17"/>
                <w:szCs w:val="17"/>
              </w:rPr>
            </w:pPr>
            <w:r>
              <w:rPr>
                <w:rFonts w:hint="default" w:ascii="Arial" w:hAnsi="Arial" w:cs="Arial"/>
                <w:color w:val="auto"/>
                <w:sz w:val="17"/>
                <w:szCs w:val="17"/>
              </w:rPr>
              <w:t>15-Secretaria de Agricultura e Meio Ambiente</w:t>
            </w:r>
          </w:p>
        </w:tc>
      </w:tr>
      <w:tr w14:paraId="3B100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091" w:type="dxa"/>
            <w:shd w:val="clear" w:color="auto" w:fill="auto"/>
            <w:vAlign w:val="center"/>
          </w:tcPr>
          <w:p w14:paraId="0DD6F8CF">
            <w:pPr>
              <w:autoSpaceDE w:val="0"/>
              <w:autoSpaceDN w:val="0"/>
              <w:spacing w:after="0" w:line="240" w:lineRule="auto"/>
              <w:jc w:val="center"/>
              <w:rPr>
                <w:rFonts w:hint="default" w:ascii="Arial" w:hAnsi="Arial" w:cs="Arial"/>
                <w:color w:val="auto"/>
                <w:sz w:val="17"/>
                <w:szCs w:val="17"/>
              </w:rPr>
            </w:pPr>
            <w:r>
              <w:rPr>
                <w:rFonts w:hint="default" w:ascii="Arial" w:hAnsi="Arial" w:cs="Arial"/>
                <w:color w:val="auto"/>
                <w:sz w:val="17"/>
                <w:szCs w:val="17"/>
              </w:rPr>
              <w:t>Dotação orçamentária</w:t>
            </w:r>
          </w:p>
        </w:tc>
        <w:tc>
          <w:tcPr>
            <w:tcW w:w="4418" w:type="dxa"/>
            <w:shd w:val="clear" w:color="auto" w:fill="auto"/>
            <w:vAlign w:val="center"/>
          </w:tcPr>
          <w:p w14:paraId="278EF897">
            <w:pPr>
              <w:autoSpaceDE w:val="0"/>
              <w:autoSpaceDN w:val="0"/>
              <w:spacing w:after="0" w:line="240" w:lineRule="auto"/>
              <w:jc w:val="center"/>
              <w:rPr>
                <w:rFonts w:hint="default" w:ascii="Arial" w:hAnsi="Arial" w:cs="Arial"/>
                <w:color w:val="auto"/>
                <w:sz w:val="17"/>
                <w:szCs w:val="17"/>
              </w:rPr>
            </w:pPr>
            <w:r>
              <w:rPr>
                <w:rFonts w:hint="default" w:ascii="Arial" w:hAnsi="Arial" w:cs="Arial"/>
                <w:color w:val="auto"/>
                <w:sz w:val="17"/>
                <w:szCs w:val="17"/>
              </w:rPr>
              <w:t>887</w:t>
            </w:r>
          </w:p>
        </w:tc>
      </w:tr>
    </w:tbl>
    <w:p w14:paraId="61A25170">
      <w:pPr>
        <w:spacing w:line="240" w:lineRule="auto"/>
        <w:jc w:val="both"/>
        <w:rPr>
          <w:rFonts w:hint="default" w:ascii="Arial" w:hAnsi="Arial" w:cs="Arial"/>
          <w:b w:val="0"/>
          <w:bCs/>
          <w:sz w:val="17"/>
          <w:szCs w:val="17"/>
        </w:rPr>
      </w:pPr>
    </w:p>
    <w:p w14:paraId="576F8BAE">
      <w:pPr>
        <w:spacing w:line="240" w:lineRule="auto"/>
        <w:jc w:val="both"/>
        <w:rPr>
          <w:rFonts w:hint="default" w:ascii="Arial" w:hAnsi="Arial" w:cs="Arial"/>
          <w:b w:val="0"/>
          <w:bCs/>
          <w:sz w:val="17"/>
          <w:szCs w:val="17"/>
        </w:rPr>
      </w:pPr>
    </w:p>
    <w:p w14:paraId="768B9990">
      <w:pPr>
        <w:spacing w:line="240" w:lineRule="auto"/>
        <w:jc w:val="both"/>
        <w:rPr>
          <w:rFonts w:hint="default" w:ascii="Arial" w:hAnsi="Arial" w:cs="Arial"/>
          <w:b w:val="0"/>
          <w:bCs/>
          <w:sz w:val="17"/>
          <w:szCs w:val="17"/>
        </w:rPr>
      </w:pPr>
    </w:p>
    <w:p w14:paraId="5F90ADC0">
      <w:pPr>
        <w:spacing w:line="240" w:lineRule="auto"/>
        <w:jc w:val="both"/>
        <w:rPr>
          <w:rFonts w:hint="default" w:ascii="Arial" w:hAnsi="Arial" w:cs="Arial"/>
          <w:b w:val="0"/>
          <w:bCs/>
          <w:sz w:val="17"/>
          <w:szCs w:val="17"/>
        </w:rPr>
      </w:pPr>
    </w:p>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4"/>
          <w:rFonts w:hint="default" w:ascii="Arial" w:hAnsi="Arial" w:cs="Arial"/>
          <w:b w:val="0"/>
          <w:bCs/>
          <w:sz w:val="17"/>
          <w:szCs w:val="17"/>
          <w:u w:val="none"/>
        </w:rPr>
        <w:t xml:space="preserve">IN nº 3/2018, art. 7º, </w:t>
      </w:r>
      <w:r>
        <w:rPr>
          <w:rStyle w:val="324"/>
          <w:rFonts w:hint="default" w:ascii="Arial" w:hAnsi="Arial" w:cs="Arial"/>
          <w:b w:val="0"/>
          <w:bCs/>
          <w:i/>
          <w:iCs/>
          <w:sz w:val="17"/>
          <w:szCs w:val="17"/>
          <w:u w:val="none"/>
        </w:rPr>
        <w:t>caput</w:t>
      </w:r>
      <w:r>
        <w:rPr>
          <w:rStyle w:val="324"/>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4BF6153F">
      <w:pPr>
        <w:spacing w:line="240" w:lineRule="auto"/>
        <w:jc w:val="both"/>
        <w:rPr>
          <w:rFonts w:hint="default" w:ascii="Arial" w:hAnsi="Arial" w:cs="Arial"/>
          <w:sz w:val="17"/>
          <w:szCs w:val="17"/>
        </w:rPr>
      </w:pPr>
    </w:p>
    <w:p w14:paraId="3EB4B97F">
      <w:pPr>
        <w:spacing w:line="240" w:lineRule="auto"/>
        <w:jc w:val="both"/>
        <w:rPr>
          <w:rFonts w:hint="default" w:ascii="Arial" w:hAnsi="Arial" w:cs="Arial"/>
          <w:sz w:val="17"/>
          <w:szCs w:val="17"/>
        </w:rPr>
      </w:pPr>
    </w:p>
    <w:p w14:paraId="4408EBC2">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1"/>
          <w:numId w:val="27"/>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22FB669C">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49" w:name="reducao_preco_mercado_negociacao_frustra"/>
      <w:bookmarkEnd w:id="49"/>
    </w:p>
    <w:p w14:paraId="5C41868D">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1"/>
          <w:numId w:val="27"/>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14:paraId="7C1E634C">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14:paraId="3B493554">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2" w:name="nao_comprovacao_majoracao_mercado"/>
      <w:bookmarkEnd w:id="52"/>
    </w:p>
    <w:p w14:paraId="41C1948C">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3" w:name="majora_preco_mercado_negociacao_frustra"/>
      <w:bookmarkEnd w:id="53"/>
    </w:p>
    <w:p w14:paraId="45FE5BF2">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3"/>
        <w:numPr>
          <w:ilvl w:val="1"/>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4" w:name="cancelamento_do_fornecedor"/>
      <w:bookmarkEnd w:id="54"/>
    </w:p>
    <w:p w14:paraId="73300CB6">
      <w:pPr>
        <w:pStyle w:val="220"/>
        <w:numPr>
          <w:ilvl w:val="0"/>
          <w:numId w:val="28"/>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28"/>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28"/>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28"/>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28"/>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28"/>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28"/>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28"/>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28"/>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28"/>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6"/>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18"/>
        <w:numPr>
          <w:ilvl w:val="3"/>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1"/>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1"/>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1"/>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14:paraId="60440A0E">
      <w:pPr>
        <w:pStyle w:val="316"/>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6"/>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6"/>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689815A3">
      <w:pPr>
        <w:pStyle w:val="303"/>
        <w:numPr>
          <w:ilvl w:val="0"/>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nesta Ata, no edital ou no aviso de contratação direta</w:t>
      </w:r>
      <w:r>
        <w:rPr>
          <w:rFonts w:hint="default" w:ascii="Arial" w:hAnsi="Arial" w:cs="Arial"/>
          <w:sz w:val="17"/>
          <w:szCs w:val="17"/>
        </w:rPr>
        <w:t>.</w:t>
      </w:r>
    </w:p>
    <w:p w14:paraId="5F3CF982">
      <w:pPr>
        <w:pStyle w:val="316"/>
        <w:numPr>
          <w:ilvl w:val="0"/>
          <w:numId w:val="29"/>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5092EB76">
      <w:pPr>
        <w:pStyle w:val="303"/>
        <w:numPr>
          <w:ilvl w:val="0"/>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6BA4061D">
      <w:pPr>
        <w:pStyle w:val="303"/>
        <w:numPr>
          <w:ilvl w:val="0"/>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5253A9">
      <w:pPr>
        <w:pStyle w:val="303"/>
        <w:numPr>
          <w:ilvl w:val="0"/>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1"/>
          <w:rFonts w:hint="default" w:ascii="Arial" w:hAnsi="Arial" w:cs="Arial"/>
          <w:sz w:val="17"/>
          <w:szCs w:val="17"/>
        </w:rPr>
        <w:t>Lei nº 14.133, de 2021</w:t>
      </w:r>
      <w:r>
        <w:rPr>
          <w:rStyle w:val="11"/>
          <w:rFonts w:hint="default" w:ascii="Arial" w:hAnsi="Arial" w:cs="Arial"/>
          <w:sz w:val="17"/>
          <w:szCs w:val="17"/>
        </w:rPr>
        <w:fldChar w:fldCharType="end"/>
      </w:r>
      <w:r>
        <w:rPr>
          <w:rFonts w:hint="default" w:ascii="Arial" w:hAnsi="Arial" w:cs="Arial"/>
          <w:sz w:val="17"/>
          <w:szCs w:val="17"/>
        </w:rPr>
        <w:t>, o contratado que:</w:t>
      </w:r>
    </w:p>
    <w:p w14:paraId="5731C5A2">
      <w:pPr>
        <w:numPr>
          <w:ilvl w:val="2"/>
          <w:numId w:val="30"/>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5DD9BBAC">
      <w:pPr>
        <w:numPr>
          <w:ilvl w:val="2"/>
          <w:numId w:val="30"/>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298928DB">
      <w:pPr>
        <w:numPr>
          <w:ilvl w:val="2"/>
          <w:numId w:val="30"/>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1BDCBB3F">
      <w:pPr>
        <w:numPr>
          <w:ilvl w:val="2"/>
          <w:numId w:val="30"/>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141A1A34">
      <w:pPr>
        <w:numPr>
          <w:ilvl w:val="2"/>
          <w:numId w:val="30"/>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1DA61CDC">
      <w:pPr>
        <w:numPr>
          <w:ilvl w:val="2"/>
          <w:numId w:val="30"/>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praticar ato fraudulento na execução do contrato;</w:t>
      </w:r>
    </w:p>
    <w:p w14:paraId="05C545D8">
      <w:pPr>
        <w:numPr>
          <w:ilvl w:val="2"/>
          <w:numId w:val="30"/>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7A71482D">
      <w:pPr>
        <w:numPr>
          <w:ilvl w:val="2"/>
          <w:numId w:val="30"/>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6E7D6D1B">
      <w:pPr>
        <w:pStyle w:val="303"/>
        <w:numPr>
          <w:ilvl w:val="1"/>
          <w:numId w:val="0"/>
        </w:numPr>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10.6. Serão aplicadas ao contratado que incorrer nas infrações acima descritas as seguintes sanções:</w:t>
      </w:r>
    </w:p>
    <w:p w14:paraId="75974350">
      <w:pPr>
        <w:numPr>
          <w:ilvl w:val="2"/>
          <w:numId w:val="31"/>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1"/>
          <w:rFonts w:hint="default" w:ascii="Arial" w:hAnsi="Arial" w:eastAsia="Arial" w:cs="Arial"/>
          <w:sz w:val="17"/>
          <w:szCs w:val="17"/>
        </w:rPr>
        <w:t xml:space="preserve">art. 156, §2º, da </w:t>
      </w:r>
      <w:bookmarkStart w:id="56" w:name="_Hlk114504069"/>
      <w:r>
        <w:rPr>
          <w:rStyle w:val="11"/>
          <w:rFonts w:hint="default" w:ascii="Arial" w:hAnsi="Arial" w:eastAsia="Arial" w:cs="Arial"/>
          <w:sz w:val="17"/>
          <w:szCs w:val="17"/>
        </w:rPr>
        <w:t>Lei nº 14.133, de 2021</w:t>
      </w:r>
      <w:bookmarkEnd w:id="56"/>
      <w:r>
        <w:rPr>
          <w:rStyle w:val="11"/>
          <w:rFonts w:hint="default" w:ascii="Arial" w:hAnsi="Arial" w:eastAsia="Arial" w:cs="Arial"/>
          <w:sz w:val="17"/>
          <w:szCs w:val="17"/>
        </w:rPr>
        <w:fldChar w:fldCharType="end"/>
      </w:r>
      <w:r>
        <w:rPr>
          <w:rFonts w:hint="default" w:ascii="Arial" w:hAnsi="Arial" w:eastAsia="Arial" w:cs="Arial"/>
          <w:sz w:val="17"/>
          <w:szCs w:val="17"/>
        </w:rPr>
        <w:t>);</w:t>
      </w:r>
    </w:p>
    <w:p w14:paraId="4C92C8B6">
      <w:pPr>
        <w:numPr>
          <w:ilvl w:val="2"/>
          <w:numId w:val="31"/>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1"/>
          <w:rFonts w:hint="default" w:ascii="Arial" w:hAnsi="Arial" w:eastAsia="Arial" w:cs="Arial"/>
          <w:sz w:val="17"/>
          <w:szCs w:val="17"/>
        </w:rPr>
        <w:t>art. 156, § 4º, da Lei nº 14.133, de 2021</w:t>
      </w:r>
      <w:r>
        <w:rPr>
          <w:rStyle w:val="11"/>
          <w:rFonts w:hint="default" w:ascii="Arial" w:hAnsi="Arial" w:eastAsia="Arial" w:cs="Arial"/>
          <w:sz w:val="17"/>
          <w:szCs w:val="17"/>
        </w:rPr>
        <w:fldChar w:fldCharType="end"/>
      </w:r>
      <w:r>
        <w:rPr>
          <w:rFonts w:hint="default" w:ascii="Arial" w:hAnsi="Arial" w:eastAsia="Arial" w:cs="Arial"/>
          <w:sz w:val="17"/>
          <w:szCs w:val="17"/>
        </w:rPr>
        <w:t>);</w:t>
      </w:r>
    </w:p>
    <w:p w14:paraId="75746B06">
      <w:pPr>
        <w:numPr>
          <w:ilvl w:val="2"/>
          <w:numId w:val="31"/>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1"/>
          <w:rFonts w:hint="default" w:ascii="Arial" w:hAnsi="Arial" w:eastAsia="Arial" w:cs="Arial"/>
          <w:sz w:val="17"/>
          <w:szCs w:val="17"/>
        </w:rPr>
        <w:t>art. 156, §5º, da Lei nº 14.133, de 2021</w:t>
      </w:r>
      <w:r>
        <w:rPr>
          <w:rStyle w:val="11"/>
          <w:rFonts w:hint="default" w:ascii="Arial" w:hAnsi="Arial" w:eastAsia="Arial" w:cs="Arial"/>
          <w:sz w:val="17"/>
          <w:szCs w:val="17"/>
        </w:rPr>
        <w:fldChar w:fldCharType="end"/>
      </w:r>
      <w:r>
        <w:rPr>
          <w:rFonts w:hint="default" w:ascii="Arial" w:hAnsi="Arial" w:eastAsia="Arial" w:cs="Arial"/>
          <w:sz w:val="17"/>
          <w:szCs w:val="17"/>
        </w:rPr>
        <w:t>).</w:t>
      </w:r>
    </w:p>
    <w:p w14:paraId="14D21CFE">
      <w:pPr>
        <w:numPr>
          <w:ilvl w:val="2"/>
          <w:numId w:val="31"/>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Multa:</w:t>
      </w:r>
    </w:p>
    <w:p w14:paraId="44628F70">
      <w:pPr>
        <w:numPr>
          <w:ilvl w:val="3"/>
          <w:numId w:val="31"/>
        </w:numPr>
        <w:ind w:left="0" w:firstLine="284"/>
        <w:contextualSpacing/>
        <w:jc w:val="both"/>
        <w:rPr>
          <w:rFonts w:hint="default" w:ascii="Arial" w:hAnsi="Arial" w:eastAsia="Arial" w:cs="Arial"/>
          <w:sz w:val="17"/>
          <w:szCs w:val="17"/>
        </w:rPr>
      </w:pPr>
      <w:r>
        <w:rPr>
          <w:rFonts w:hint="default" w:ascii="Arial" w:hAnsi="Arial" w:eastAsia="Arial" w:cs="Arial"/>
          <w:sz w:val="17"/>
          <w:szCs w:val="17"/>
        </w:rPr>
        <w:t>Moratória de 0,5% (zero vírgula cinco por cento) por dia de atraso injustificado sobre o valor da parcela inadimplida, até o limite de 30% (trinta por cento), respeitando o devido processo legal e o contraditório e ampla defesa.</w:t>
      </w:r>
    </w:p>
    <w:p w14:paraId="5AEDE1D4">
      <w:pPr>
        <w:widowControl w:val="0"/>
        <w:numPr>
          <w:ilvl w:val="3"/>
          <w:numId w:val="31"/>
        </w:numPr>
        <w:autoSpaceDE w:val="0"/>
        <w:autoSpaceDN w:val="0"/>
        <w:ind w:left="0" w:firstLine="284"/>
        <w:contextualSpacing/>
        <w:jc w:val="both"/>
        <w:rPr>
          <w:rFonts w:hint="default" w:ascii="Arial" w:hAnsi="Arial" w:cs="Arial"/>
          <w:sz w:val="17"/>
          <w:szCs w:val="17"/>
        </w:rPr>
      </w:pPr>
      <w:r>
        <w:rPr>
          <w:rFonts w:hint="default" w:ascii="Arial" w:hAnsi="Arial" w:eastAsia="Arial" w:cs="Arial"/>
          <w:sz w:val="17"/>
          <w:szCs w:val="17"/>
        </w:rPr>
        <w:t>Multa de até 20% sobre o valor da proposta quando o contratado for condenado em eventual Processo Administrativo de Responsabilização (PAR), nos termos da Lei Municipal nº 4.879/2022, pelos casos previstos na cláusula 10.6, alíneas ii e iii, a qual será mensurada proporcionalmente à gravidade da infração cometida</w:t>
      </w:r>
    </w:p>
    <w:p w14:paraId="32FDB0C4">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10.7.  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1"/>
          <w:rFonts w:hint="default" w:ascii="Arial" w:hAnsi="Arial" w:cs="Arial"/>
          <w:sz w:val="17"/>
          <w:szCs w:val="17"/>
        </w:rPr>
        <w:t>art. 156, §9º,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31C30C96">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10.8. 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1"/>
          <w:rFonts w:hint="default" w:ascii="Arial" w:hAnsi="Arial" w:cs="Arial"/>
          <w:sz w:val="17"/>
          <w:szCs w:val="17"/>
        </w:rPr>
        <w:t>art. 156, §7º,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4E56E2E6">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10.9. 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1"/>
          <w:rFonts w:hint="default" w:ascii="Arial" w:hAnsi="Arial" w:cs="Arial"/>
          <w:sz w:val="17"/>
          <w:szCs w:val="17"/>
        </w:rPr>
        <w:t>art. 157, da Lei nº 14.133, de 2021</w:t>
      </w:r>
      <w:r>
        <w:rPr>
          <w:rStyle w:val="11"/>
          <w:rFonts w:hint="default" w:ascii="Arial" w:hAnsi="Arial" w:cs="Arial"/>
          <w:sz w:val="17"/>
          <w:szCs w:val="17"/>
        </w:rPr>
        <w:fldChar w:fldCharType="end"/>
      </w:r>
      <w:r>
        <w:rPr>
          <w:rFonts w:hint="default" w:ascii="Arial" w:hAnsi="Arial" w:cs="Arial"/>
          <w:sz w:val="17"/>
          <w:szCs w:val="17"/>
        </w:rPr>
        <w:t>)</w:t>
      </w:r>
    </w:p>
    <w:p w14:paraId="392DBB20">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10.10.  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1"/>
          <w:rFonts w:hint="default" w:ascii="Arial" w:hAnsi="Arial" w:cs="Arial"/>
          <w:sz w:val="17"/>
          <w:szCs w:val="17"/>
        </w:rPr>
        <w:t>art. 156, §8º,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63C494F8">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10.11.  Previamente ao encaminhamento à cobrança judicial, a multa poderá ser recolhida administrativamente no prazo determinado pela Comissão Processante, a contar da data do recebimento da comunicação enviada pela autoridade competente.</w:t>
      </w:r>
      <w:bookmarkStart w:id="57" w:name="_Hlk78351618"/>
      <w:bookmarkEnd w:id="57"/>
    </w:p>
    <w:p w14:paraId="58A0033D">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10.12.  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1"/>
          <w:rFonts w:hint="default" w:ascii="Arial" w:hAnsi="Arial" w:cs="Arial"/>
          <w:sz w:val="17"/>
          <w:szCs w:val="17"/>
        </w:rPr>
        <w:t>art. 158 da Lei nº 14.133, de 2021</w:t>
      </w:r>
      <w:r>
        <w:rPr>
          <w:rStyle w:val="11"/>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7946F9E9">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10.13.  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1"/>
          <w:rFonts w:hint="default" w:ascii="Arial" w:hAnsi="Arial" w:cs="Arial"/>
          <w:sz w:val="17"/>
          <w:szCs w:val="17"/>
        </w:rPr>
        <w:t>art. 156, §1º,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5E2A5E77">
      <w:pPr>
        <w:numPr>
          <w:ilvl w:val="0"/>
          <w:numId w:val="32"/>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3A610857">
      <w:pPr>
        <w:numPr>
          <w:ilvl w:val="0"/>
          <w:numId w:val="32"/>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peculiaridades do caso concreto;</w:t>
      </w:r>
    </w:p>
    <w:p w14:paraId="1F709006">
      <w:pPr>
        <w:numPr>
          <w:ilvl w:val="0"/>
          <w:numId w:val="32"/>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505F26F7">
      <w:pPr>
        <w:numPr>
          <w:ilvl w:val="0"/>
          <w:numId w:val="32"/>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2D9F21B9">
      <w:pPr>
        <w:numPr>
          <w:ilvl w:val="0"/>
          <w:numId w:val="32"/>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10CBCB3F">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10.14.  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1"/>
          <w:rFonts w:hint="default" w:ascii="Arial" w:hAnsi="Arial" w:cs="Arial"/>
          <w:sz w:val="17"/>
          <w:szCs w:val="17"/>
        </w:rPr>
        <w:t>Lei nº 14.133, de 2021</w:t>
      </w:r>
      <w:r>
        <w:rPr>
          <w:rStyle w:val="11"/>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1"/>
          <w:rFonts w:hint="default" w:ascii="Arial" w:hAnsi="Arial" w:cs="Arial"/>
          <w:sz w:val="17"/>
          <w:szCs w:val="17"/>
        </w:rPr>
        <w:t>na Lei nº 12.846, de 2013</w:t>
      </w:r>
      <w:r>
        <w:rPr>
          <w:rStyle w:val="11"/>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1"/>
          <w:rFonts w:hint="default" w:ascii="Arial" w:hAnsi="Arial" w:cs="Arial"/>
          <w:sz w:val="17"/>
          <w:szCs w:val="17"/>
        </w:rPr>
        <w:t>Lei (art. 159</w:t>
      </w:r>
      <w:r>
        <w:rPr>
          <w:rStyle w:val="11"/>
          <w:rFonts w:hint="default" w:ascii="Arial" w:hAnsi="Arial" w:cs="Arial"/>
          <w:sz w:val="17"/>
          <w:szCs w:val="17"/>
        </w:rPr>
        <w:fldChar w:fldCharType="end"/>
      </w:r>
      <w:r>
        <w:rPr>
          <w:rFonts w:hint="default" w:ascii="Arial" w:hAnsi="Arial" w:cs="Arial"/>
          <w:sz w:val="17"/>
          <w:szCs w:val="17"/>
        </w:rPr>
        <w:t>).</w:t>
      </w:r>
    </w:p>
    <w:p w14:paraId="39BFE91C">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10.15.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1"/>
          <w:rFonts w:hint="default" w:ascii="Arial" w:hAnsi="Arial" w:cs="Arial"/>
          <w:sz w:val="17"/>
          <w:szCs w:val="17"/>
        </w:rPr>
        <w:t>art. 160, da Lei nº 14.133, de 2021</w:t>
      </w:r>
      <w:r>
        <w:rPr>
          <w:rStyle w:val="11"/>
          <w:rFonts w:hint="default" w:ascii="Arial" w:hAnsi="Arial" w:cs="Arial"/>
          <w:sz w:val="17"/>
          <w:szCs w:val="17"/>
        </w:rPr>
        <w:fldChar w:fldCharType="end"/>
      </w:r>
      <w:r>
        <w:rPr>
          <w:rFonts w:hint="default" w:ascii="Arial" w:hAnsi="Arial" w:cs="Arial"/>
          <w:sz w:val="17"/>
          <w:szCs w:val="17"/>
        </w:rPr>
        <w:t>)</w:t>
      </w:r>
    </w:p>
    <w:p w14:paraId="7EF7DB72">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10.16.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1"/>
          <w:rFonts w:hint="default" w:ascii="Arial" w:hAnsi="Arial" w:cs="Arial"/>
          <w:sz w:val="17"/>
          <w:szCs w:val="17"/>
        </w:rPr>
        <w:t>Art. 161, da Lei nº 14.133, de 2021</w:t>
      </w:r>
      <w:r>
        <w:rPr>
          <w:rStyle w:val="11"/>
          <w:rFonts w:hint="default" w:ascii="Arial" w:hAnsi="Arial" w:cs="Arial"/>
          <w:sz w:val="17"/>
          <w:szCs w:val="17"/>
        </w:rPr>
        <w:fldChar w:fldCharType="end"/>
      </w:r>
      <w:r>
        <w:rPr>
          <w:rFonts w:hint="default" w:ascii="Arial" w:hAnsi="Arial" w:cs="Arial"/>
          <w:sz w:val="17"/>
          <w:szCs w:val="17"/>
        </w:rPr>
        <w:t>)</w:t>
      </w:r>
    </w:p>
    <w:p w14:paraId="025610E9">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 xml:space="preserve">10.17.  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1"/>
          <w:rFonts w:hint="default" w:ascii="Arial" w:hAnsi="Arial" w:cs="Arial"/>
          <w:sz w:val="17"/>
          <w:szCs w:val="17"/>
        </w:rPr>
        <w:t>art. 163 da Lei nº 14.133/21.</w:t>
      </w:r>
      <w:r>
        <w:rPr>
          <w:rStyle w:val="11"/>
          <w:rFonts w:hint="default" w:ascii="Arial" w:hAnsi="Arial" w:cs="Arial"/>
          <w:sz w:val="17"/>
          <w:szCs w:val="17"/>
        </w:rPr>
        <w:fldChar w:fldCharType="end"/>
      </w:r>
    </w:p>
    <w:p w14:paraId="47966773">
      <w:pPr>
        <w:spacing w:line="240" w:lineRule="auto"/>
        <w:jc w:val="both"/>
        <w:rPr>
          <w:rStyle w:val="11"/>
          <w:rFonts w:hint="default" w:ascii="Arial" w:hAnsi="Arial" w:cs="Arial"/>
          <w:sz w:val="17"/>
          <w:szCs w:val="17"/>
          <w:lang w:val="pt-BR"/>
        </w:rPr>
      </w:pPr>
      <w:r>
        <w:rPr>
          <w:rFonts w:hint="default" w:ascii="Arial" w:hAnsi="Arial" w:cs="Arial"/>
          <w:sz w:val="17"/>
          <w:szCs w:val="17"/>
        </w:rPr>
        <w:t xml:space="preserve">10.18.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1"/>
          <w:rFonts w:hint="default" w:ascii="Arial" w:hAnsi="Arial" w:cs="Arial"/>
          <w:sz w:val="17"/>
          <w:szCs w:val="17"/>
        </w:rPr>
        <w:t>Instrução Normativa SEGES/ME nº 26, de 13 de abril de 2022</w:t>
      </w:r>
      <w:r>
        <w:rPr>
          <w:rStyle w:val="11"/>
          <w:rFonts w:hint="default" w:ascii="Arial" w:hAnsi="Arial" w:cs="Arial"/>
          <w:sz w:val="17"/>
          <w:szCs w:val="17"/>
        </w:rPr>
        <w:fldChar w:fldCharType="end"/>
      </w:r>
      <w:r>
        <w:rPr>
          <w:rStyle w:val="11"/>
          <w:rFonts w:hint="default" w:ascii="Arial" w:hAnsi="Arial" w:cs="Arial"/>
          <w:sz w:val="17"/>
          <w:szCs w:val="17"/>
          <w:lang w:val="pt-BR"/>
        </w:rPr>
        <w:t>.</w:t>
      </w:r>
    </w:p>
    <w:p w14:paraId="35DA58DB">
      <w:pPr>
        <w:spacing w:line="240" w:lineRule="auto"/>
        <w:jc w:val="both"/>
        <w:rPr>
          <w:rStyle w:val="11"/>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2EED55FF">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bCs/>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bCs/>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73ADFEAF">
      <w:pPr>
        <w:pStyle w:val="220"/>
        <w:numPr>
          <w:ilvl w:val="0"/>
          <w:numId w:val="0"/>
        </w:numPr>
        <w:tabs>
          <w:tab w:val="left" w:pos="992"/>
        </w:tabs>
        <w:spacing w:before="3" w:line="240" w:lineRule="auto"/>
        <w:ind w:leftChars="0"/>
        <w:jc w:val="both"/>
        <w:rPr>
          <w:rFonts w:hint="default" w:ascii="Arial" w:hAnsi="Arial" w:cs="Arial"/>
          <w:b/>
          <w:bCs/>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2B361D29">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6DC43CED">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4CB1CE79">
      <w:pPr>
        <w:spacing w:line="240" w:lineRule="auto"/>
        <w:jc w:val="both"/>
        <w:rPr>
          <w:rFonts w:hint="default" w:ascii="Arial" w:hAnsi="Arial" w:cs="Arial" w:eastAsiaTheme="minorHAnsi"/>
          <w:b/>
          <w:bCs w:val="0"/>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a saber</w:t>
      </w:r>
      <w:r>
        <w:rPr>
          <w:rFonts w:hint="default" w:ascii="Arial" w:hAnsi="Arial" w:cs="Arial" w:eastAsiaTheme="minorHAnsi"/>
          <w:b w:val="0"/>
          <w:bCs/>
          <w:sz w:val="17"/>
          <w:szCs w:val="17"/>
          <w:lang w:val="pt-BR" w:eastAsia="en-US"/>
        </w:rPr>
        <w:t xml:space="preserve">: </w:t>
      </w:r>
      <w:r>
        <w:rPr>
          <w:rFonts w:hint="default" w:ascii="Arial" w:hAnsi="Arial" w:eastAsiaTheme="minorHAnsi"/>
          <w:b w:val="0"/>
          <w:bCs/>
          <w:sz w:val="17"/>
          <w:szCs w:val="17"/>
          <w:lang w:val="pt-BR" w:eastAsia="en-US"/>
        </w:rPr>
        <w:t>Davi Menezes Teles - Médico Veterinário.</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7C64B74E">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SEXTA</w:t>
      </w:r>
      <w:r>
        <w:rPr>
          <w:rFonts w:hint="default" w:ascii="Arial" w:hAnsi="Arial" w:cs="Arial" w:eastAsiaTheme="minorHAnsi"/>
          <w:b/>
          <w:bCs/>
          <w:sz w:val="17"/>
          <w:szCs w:val="17"/>
        </w:rPr>
        <w:t xml:space="preserve">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bCs/>
          <w:sz w:val="17"/>
          <w:szCs w:val="17"/>
        </w:rPr>
        <w:t>1</w:t>
      </w:r>
      <w:r>
        <w:rPr>
          <w:rFonts w:hint="default" w:ascii="Arial" w:hAnsi="Arial" w:cs="Arial" w:eastAsiaTheme="minorHAnsi"/>
          <w:b/>
          <w:bCs/>
          <w:sz w:val="17"/>
          <w:szCs w:val="17"/>
          <w:lang w:val="pt-BR"/>
        </w:rPr>
        <w:t>6</w:t>
      </w:r>
      <w:r>
        <w:rPr>
          <w:rFonts w:hint="default" w:ascii="Arial" w:hAnsi="Arial" w:cs="Arial" w:eastAsiaTheme="minorHAnsi"/>
          <w:b/>
          <w:bCs/>
          <w:sz w:val="17"/>
          <w:szCs w:val="17"/>
        </w:rPr>
        <w:t xml:space="preserve">.1.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1E339BC3">
      <w:pPr>
        <w:ind w:left="-284" w:firstLine="284"/>
        <w:jc w:val="both"/>
        <w:rPr>
          <w:rFonts w:ascii="Arial" w:hAnsi="Arial" w:cs="Arial" w:eastAsiaTheme="minorHAnsi"/>
          <w:sz w:val="18"/>
          <w:szCs w:val="18"/>
        </w:rPr>
      </w:pPr>
    </w:p>
    <w:p w14:paraId="1355BB0B">
      <w:pPr>
        <w:ind w:left="-284" w:firstLine="284"/>
        <w:jc w:val="both"/>
        <w:rPr>
          <w:rFonts w:ascii="Arial" w:hAnsi="Arial" w:cs="Arial" w:eastAsiaTheme="minorHAnsi"/>
          <w:sz w:val="18"/>
          <w:szCs w:val="18"/>
        </w:rPr>
      </w:pPr>
    </w:p>
    <w:p w14:paraId="35092A55">
      <w:pPr>
        <w:ind w:left="-284" w:firstLine="284"/>
        <w:jc w:val="both"/>
        <w:rPr>
          <w:rFonts w:ascii="Arial" w:hAnsi="Arial" w:cs="Arial" w:eastAsiaTheme="minorHAnsi"/>
          <w:sz w:val="18"/>
          <w:szCs w:val="18"/>
        </w:rPr>
      </w:pPr>
      <w:bookmarkStart w:id="58" w:name="_GoBack"/>
      <w:bookmarkEnd w:id="58"/>
    </w:p>
    <w:p w14:paraId="0213ECEB">
      <w:pPr>
        <w:jc w:val="center"/>
        <w:rPr>
          <w:rFonts w:ascii="Arial" w:hAnsi="Arial" w:cs="Arial"/>
          <w:b/>
          <w:bCs/>
          <w:sz w:val="26"/>
          <w:szCs w:val="26"/>
        </w:rPr>
      </w:pPr>
      <w:r>
        <w:rPr>
          <w:rFonts w:ascii="Arial" w:hAnsi="Arial" w:cs="Arial"/>
          <w:b/>
          <w:bCs/>
          <w:sz w:val="26"/>
          <w:szCs w:val="26"/>
        </w:rPr>
        <w:t>ANEXO IV</w:t>
      </w:r>
    </w:p>
    <w:p w14:paraId="64267351">
      <w:pPr>
        <w:jc w:val="center"/>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068/2025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039/2025</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037/2025</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4"/>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0A8D8F2">
      <w:pPr>
        <w:pStyle w:val="328"/>
        <w:spacing w:before="0" w:after="0"/>
        <w:jc w:val="center"/>
        <w:rPr>
          <w:rFonts w:ascii="Arial" w:hAnsi="Arial" w:cs="Arial"/>
          <w:sz w:val="20"/>
          <w:szCs w:val="20"/>
        </w:rPr>
      </w:pPr>
    </w:p>
    <w:p w14:paraId="62976C5F">
      <w:pPr>
        <w:pStyle w:val="328"/>
        <w:spacing w:before="0" w:after="0"/>
        <w:jc w:val="both"/>
        <w:rPr>
          <w:rFonts w:ascii="Arial" w:hAnsi="Arial" w:cs="Arial"/>
          <w:sz w:val="20"/>
          <w:szCs w:val="20"/>
        </w:rPr>
      </w:pPr>
    </w:p>
    <w:p w14:paraId="613FC995">
      <w:pPr>
        <w:pStyle w:val="328"/>
        <w:spacing w:before="0" w:after="0"/>
        <w:jc w:val="center"/>
        <w:rPr>
          <w:rFonts w:ascii="Arial" w:hAnsi="Arial" w:cs="Arial"/>
          <w:sz w:val="20"/>
          <w:szCs w:val="20"/>
        </w:rPr>
      </w:pPr>
    </w:p>
    <w:p w14:paraId="09537DB9">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28"/>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7AD780BE">
      <w:pPr>
        <w:jc w:val="both"/>
        <w:rPr>
          <w:rFonts w:ascii="Arial" w:hAnsi="Arial" w:cs="Arial"/>
          <w:b/>
          <w:bCs/>
          <w:sz w:val="26"/>
          <w:szCs w:val="26"/>
        </w:rPr>
      </w:pPr>
    </w:p>
    <w:p w14:paraId="012AAEF7">
      <w:pPr>
        <w:jc w:val="center"/>
        <w:rPr>
          <w:rFonts w:ascii="Arial" w:hAnsi="Arial" w:cs="Arial"/>
          <w:b/>
          <w:bCs/>
          <w:sz w:val="26"/>
          <w:szCs w:val="26"/>
        </w:rPr>
      </w:pPr>
      <w:r>
        <w:rPr>
          <w:rFonts w:ascii="Arial" w:hAnsi="Arial" w:cs="Arial"/>
          <w:b/>
          <w:bCs/>
          <w:sz w:val="26"/>
          <w:szCs w:val="26"/>
        </w:rPr>
        <w:t>ANEXO V</w:t>
      </w:r>
    </w:p>
    <w:p w14:paraId="0700A2BC">
      <w:pPr>
        <w:jc w:val="center"/>
        <w:rPr>
          <w:rFonts w:ascii="Arial" w:hAnsi="Arial" w:cs="Arial"/>
          <w:b/>
          <w:bCs/>
        </w:rPr>
      </w:pPr>
    </w:p>
    <w:p w14:paraId="2AD346F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068/2025</w:t>
      </w:r>
    </w:p>
    <w:p w14:paraId="26CA8E7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039/2025</w:t>
      </w:r>
    </w:p>
    <w:p w14:paraId="13FB20B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037/2025</w:t>
      </w:r>
    </w:p>
    <w:p w14:paraId="121AD8FB">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BC178BF">
      <w:pPr>
        <w:pStyle w:val="328"/>
        <w:spacing w:before="0" w:after="0"/>
        <w:jc w:val="center"/>
        <w:rPr>
          <w:rFonts w:ascii="Arial" w:hAnsi="Arial" w:cs="Arial"/>
          <w:sz w:val="20"/>
          <w:szCs w:val="20"/>
        </w:rPr>
      </w:pPr>
    </w:p>
    <w:p w14:paraId="2D95C88E">
      <w:pPr>
        <w:pStyle w:val="328"/>
        <w:spacing w:before="0" w:after="0"/>
        <w:jc w:val="center"/>
        <w:rPr>
          <w:rFonts w:ascii="Arial" w:hAnsi="Arial" w:cs="Arial"/>
          <w:sz w:val="20"/>
          <w:szCs w:val="20"/>
        </w:rPr>
      </w:pPr>
    </w:p>
    <w:p w14:paraId="476D5BBF">
      <w:pPr>
        <w:pStyle w:val="328"/>
        <w:spacing w:before="0" w:after="0"/>
        <w:jc w:val="center"/>
        <w:rPr>
          <w:rFonts w:ascii="Arial" w:hAnsi="Arial" w:cs="Arial"/>
          <w:sz w:val="20"/>
          <w:szCs w:val="20"/>
        </w:rPr>
      </w:pPr>
    </w:p>
    <w:p w14:paraId="342BBE31">
      <w:pPr>
        <w:pStyle w:val="328"/>
        <w:spacing w:before="0" w:after="0"/>
        <w:jc w:val="center"/>
        <w:rPr>
          <w:rFonts w:ascii="Arial" w:hAnsi="Arial" w:cs="Arial"/>
          <w:sz w:val="20"/>
          <w:szCs w:val="20"/>
        </w:rPr>
      </w:pPr>
    </w:p>
    <w:p w14:paraId="542B95F5">
      <w:pPr>
        <w:pStyle w:val="328"/>
        <w:spacing w:before="0" w:after="0"/>
        <w:jc w:val="both"/>
        <w:rPr>
          <w:rFonts w:ascii="Arial" w:hAnsi="Arial" w:cs="Arial"/>
          <w:sz w:val="20"/>
          <w:szCs w:val="20"/>
        </w:rPr>
      </w:pPr>
    </w:p>
    <w:p w14:paraId="30C9B03A">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28"/>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025A4609">
      <w:pPr>
        <w:ind w:firstLine="567"/>
        <w:jc w:val="center"/>
        <w:rPr>
          <w:rFonts w:ascii="Arial" w:hAnsi="Arial" w:cs="Arial"/>
          <w:b/>
          <w:bCs/>
          <w:sz w:val="20"/>
          <w:szCs w:val="20"/>
        </w:rPr>
      </w:pPr>
    </w:p>
    <w:p w14:paraId="63E2DADF">
      <w:pPr>
        <w:ind w:firstLine="567"/>
        <w:jc w:val="center"/>
        <w:rPr>
          <w:rFonts w:ascii="Arial" w:hAnsi="Arial" w:cs="Arial"/>
          <w:b/>
          <w:bCs/>
          <w:sz w:val="20"/>
          <w:szCs w:val="20"/>
        </w:rPr>
      </w:pPr>
    </w:p>
    <w:p w14:paraId="3CDAC4CE">
      <w:pPr>
        <w:jc w:val="center"/>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7AE4948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068/2025</w:t>
      </w:r>
    </w:p>
    <w:p w14:paraId="12A6A93C">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039/2025</w:t>
      </w:r>
    </w:p>
    <w:p w14:paraId="73AD76C7">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037/2025</w:t>
      </w:r>
    </w:p>
    <w:p w14:paraId="3C209264">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28"/>
        <w:spacing w:before="0" w:after="0"/>
        <w:jc w:val="center"/>
        <w:rPr>
          <w:rFonts w:ascii="Arial" w:hAnsi="Arial" w:cs="Arial"/>
          <w:sz w:val="20"/>
          <w:szCs w:val="20"/>
        </w:rPr>
      </w:pPr>
    </w:p>
    <w:p w14:paraId="6D9556C0">
      <w:pPr>
        <w:pStyle w:val="328"/>
        <w:spacing w:before="0" w:after="0"/>
        <w:jc w:val="center"/>
        <w:rPr>
          <w:rFonts w:ascii="Arial" w:hAnsi="Arial" w:cs="Arial"/>
          <w:sz w:val="20"/>
          <w:szCs w:val="20"/>
        </w:rPr>
      </w:pPr>
    </w:p>
    <w:p w14:paraId="10E24DE0">
      <w:pPr>
        <w:pStyle w:val="328"/>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32451762">
      <w:pPr>
        <w:pStyle w:val="328"/>
        <w:spacing w:before="0" w:after="0"/>
        <w:jc w:val="both"/>
        <w:rPr>
          <w:rFonts w:ascii="Arial" w:hAnsi="Arial" w:cs="Arial"/>
          <w:sz w:val="20"/>
          <w:szCs w:val="20"/>
        </w:rPr>
      </w:pPr>
    </w:p>
    <w:p w14:paraId="1EEE13EF">
      <w:pPr>
        <w:pStyle w:val="328"/>
        <w:spacing w:before="0" w:after="0"/>
        <w:jc w:val="center"/>
        <w:rPr>
          <w:rFonts w:ascii="Arial" w:hAnsi="Arial" w:cs="Arial"/>
          <w:sz w:val="20"/>
          <w:szCs w:val="20"/>
        </w:rPr>
      </w:pPr>
    </w:p>
    <w:p w14:paraId="4D45AC4D">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28"/>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3A0341A">
      <w:pPr>
        <w:ind w:left="-284" w:firstLine="284"/>
        <w:jc w:val="both"/>
        <w:rPr>
          <w:rFonts w:ascii="Arial" w:hAnsi="Arial" w:cs="Arial" w:eastAsiaTheme="minorHAnsi"/>
          <w:sz w:val="20"/>
          <w:szCs w:val="20"/>
        </w:rPr>
      </w:pPr>
    </w:p>
    <w:p w14:paraId="5784EF91">
      <w:pPr>
        <w:ind w:left="-284" w:firstLine="284"/>
        <w:jc w:val="both"/>
        <w:rPr>
          <w:rFonts w:ascii="Arial" w:hAnsi="Arial" w:cs="Arial" w:eastAsiaTheme="minorHAnsi"/>
          <w:sz w:val="20"/>
          <w:szCs w:val="20"/>
        </w:rPr>
      </w:pPr>
    </w:p>
    <w:p w14:paraId="30F5583D">
      <w:pPr>
        <w:jc w:val="center"/>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68BF046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068/2025</w:t>
      </w:r>
    </w:p>
    <w:p w14:paraId="5960E19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039/2025</w:t>
      </w:r>
    </w:p>
    <w:p w14:paraId="5CE94B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037/2025</w:t>
      </w:r>
    </w:p>
    <w:p w14:paraId="6D1A273F">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4"/>
        <w:ind w:firstLine="1134"/>
        <w:rPr>
          <w:rFonts w:ascii="Arial" w:hAnsi="Arial" w:cs="Arial"/>
          <w:b w:val="0"/>
          <w:bCs w:val="0"/>
          <w:sz w:val="20"/>
          <w:szCs w:val="20"/>
        </w:rPr>
      </w:pPr>
    </w:p>
    <w:p w14:paraId="3AA3DE25">
      <w:pPr>
        <w:pStyle w:val="14"/>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28"/>
        <w:spacing w:before="0" w:after="0"/>
        <w:jc w:val="center"/>
        <w:rPr>
          <w:rFonts w:ascii="Arial" w:hAnsi="Arial" w:cs="Arial"/>
          <w:sz w:val="20"/>
          <w:szCs w:val="20"/>
        </w:rPr>
      </w:pPr>
    </w:p>
    <w:p w14:paraId="295F0580">
      <w:pPr>
        <w:pStyle w:val="328"/>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A34E5BF">
      <w:pPr>
        <w:pStyle w:val="328"/>
        <w:spacing w:before="0" w:after="0"/>
        <w:jc w:val="center"/>
        <w:rPr>
          <w:rFonts w:ascii="Arial" w:hAnsi="Arial" w:cs="Arial"/>
          <w:sz w:val="20"/>
          <w:szCs w:val="20"/>
        </w:rPr>
      </w:pPr>
    </w:p>
    <w:p w14:paraId="0B8FB96C">
      <w:pPr>
        <w:pStyle w:val="328"/>
        <w:spacing w:before="0" w:after="0"/>
        <w:jc w:val="both"/>
        <w:rPr>
          <w:rFonts w:ascii="Arial" w:hAnsi="Arial" w:cs="Arial"/>
          <w:sz w:val="20"/>
          <w:szCs w:val="20"/>
        </w:rPr>
      </w:pPr>
    </w:p>
    <w:p w14:paraId="79963E7D">
      <w:pPr>
        <w:pStyle w:val="328"/>
        <w:spacing w:before="0" w:after="0"/>
        <w:jc w:val="center"/>
        <w:rPr>
          <w:rFonts w:ascii="Arial" w:hAnsi="Arial" w:cs="Arial"/>
          <w:sz w:val="20"/>
          <w:szCs w:val="20"/>
        </w:rPr>
      </w:pPr>
    </w:p>
    <w:p w14:paraId="58EFC37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28"/>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6B6A2D7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068/2025</w:t>
      </w:r>
    </w:p>
    <w:p w14:paraId="67C8DA91">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039/2025</w:t>
      </w:r>
    </w:p>
    <w:p w14:paraId="02B8681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037/2025</w:t>
      </w:r>
    </w:p>
    <w:p w14:paraId="215FE398">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4"/>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28"/>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CB18CC">
      <w:pPr>
        <w:pStyle w:val="328"/>
        <w:spacing w:before="0" w:after="0"/>
        <w:jc w:val="center"/>
        <w:rPr>
          <w:rFonts w:ascii="Arial" w:hAnsi="Arial" w:cs="Arial"/>
          <w:sz w:val="20"/>
          <w:szCs w:val="20"/>
        </w:rPr>
      </w:pPr>
    </w:p>
    <w:p w14:paraId="1000AA66">
      <w:pPr>
        <w:pStyle w:val="328"/>
        <w:spacing w:before="0" w:after="0"/>
        <w:jc w:val="center"/>
        <w:rPr>
          <w:rFonts w:ascii="Arial" w:hAnsi="Arial" w:cs="Arial"/>
          <w:sz w:val="20"/>
          <w:szCs w:val="20"/>
        </w:rPr>
      </w:pPr>
    </w:p>
    <w:p w14:paraId="3B7DB550">
      <w:pPr>
        <w:pStyle w:val="328"/>
        <w:spacing w:before="0" w:after="0"/>
        <w:jc w:val="both"/>
        <w:rPr>
          <w:rFonts w:ascii="Arial" w:hAnsi="Arial" w:cs="Arial"/>
          <w:sz w:val="20"/>
          <w:szCs w:val="20"/>
        </w:rPr>
      </w:pPr>
    </w:p>
    <w:p w14:paraId="3C5A056D">
      <w:pPr>
        <w:pStyle w:val="328"/>
        <w:spacing w:before="0" w:after="0"/>
        <w:jc w:val="center"/>
        <w:rPr>
          <w:rFonts w:ascii="Arial" w:hAnsi="Arial" w:cs="Arial"/>
          <w:sz w:val="20"/>
          <w:szCs w:val="20"/>
        </w:rPr>
      </w:pPr>
    </w:p>
    <w:p w14:paraId="7067413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28"/>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229FADAA">
      <w:pPr>
        <w:jc w:val="center"/>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5EFBEAC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068/2025</w:t>
      </w:r>
    </w:p>
    <w:p w14:paraId="3E67E47F">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039/2025</w:t>
      </w:r>
    </w:p>
    <w:p w14:paraId="2D8B0A3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037/2025</w:t>
      </w:r>
    </w:p>
    <w:p w14:paraId="19CB5941">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28"/>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D3BF76">
      <w:pPr>
        <w:pStyle w:val="328"/>
        <w:spacing w:before="0" w:after="0"/>
        <w:jc w:val="center"/>
        <w:rPr>
          <w:rFonts w:ascii="Arial" w:hAnsi="Arial" w:cs="Arial"/>
          <w:sz w:val="20"/>
          <w:szCs w:val="20"/>
        </w:rPr>
      </w:pPr>
    </w:p>
    <w:p w14:paraId="7BDEDD3F">
      <w:pPr>
        <w:pStyle w:val="328"/>
        <w:spacing w:before="0" w:after="0"/>
        <w:jc w:val="center"/>
        <w:rPr>
          <w:rFonts w:ascii="Arial" w:hAnsi="Arial" w:cs="Arial"/>
          <w:sz w:val="20"/>
          <w:szCs w:val="20"/>
        </w:rPr>
      </w:pPr>
    </w:p>
    <w:p w14:paraId="4419180E">
      <w:pPr>
        <w:pStyle w:val="328"/>
        <w:spacing w:before="0" w:after="0"/>
        <w:jc w:val="both"/>
        <w:rPr>
          <w:rFonts w:ascii="Arial" w:hAnsi="Arial" w:cs="Arial"/>
          <w:sz w:val="20"/>
          <w:szCs w:val="20"/>
        </w:rPr>
      </w:pPr>
    </w:p>
    <w:p w14:paraId="54530A7D">
      <w:pPr>
        <w:pStyle w:val="328"/>
        <w:spacing w:before="0" w:after="0"/>
        <w:jc w:val="center"/>
        <w:rPr>
          <w:rFonts w:ascii="Arial" w:hAnsi="Arial" w:cs="Arial"/>
          <w:sz w:val="20"/>
          <w:szCs w:val="20"/>
        </w:rPr>
      </w:pPr>
    </w:p>
    <w:p w14:paraId="4A8145D0">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28"/>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2AE2376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068/2025</w:t>
      </w:r>
    </w:p>
    <w:p w14:paraId="7F3CF21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039/2025</w:t>
      </w:r>
    </w:p>
    <w:p w14:paraId="5F71F7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037/2025</w:t>
      </w:r>
    </w:p>
    <w:p w14:paraId="35DBD264">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4"/>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0"/>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28"/>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504B84B3">
      <w:pPr>
        <w:pStyle w:val="328"/>
        <w:spacing w:before="0" w:after="0"/>
        <w:jc w:val="center"/>
        <w:rPr>
          <w:rFonts w:ascii="Arial" w:hAnsi="Arial" w:cs="Arial"/>
          <w:sz w:val="20"/>
          <w:szCs w:val="20"/>
        </w:rPr>
      </w:pPr>
    </w:p>
    <w:p w14:paraId="29D2A1B1">
      <w:pPr>
        <w:pStyle w:val="328"/>
        <w:spacing w:before="0" w:after="0"/>
        <w:jc w:val="center"/>
        <w:rPr>
          <w:rFonts w:ascii="Arial" w:hAnsi="Arial" w:cs="Arial"/>
          <w:sz w:val="20"/>
          <w:szCs w:val="20"/>
        </w:rPr>
      </w:pPr>
    </w:p>
    <w:p w14:paraId="17736B0E">
      <w:pPr>
        <w:pStyle w:val="328"/>
        <w:spacing w:before="0" w:after="0"/>
        <w:jc w:val="both"/>
        <w:rPr>
          <w:rFonts w:ascii="Arial" w:hAnsi="Arial" w:cs="Arial"/>
          <w:sz w:val="20"/>
          <w:szCs w:val="20"/>
        </w:rPr>
      </w:pPr>
    </w:p>
    <w:p w14:paraId="5386A8D4">
      <w:pPr>
        <w:pStyle w:val="328"/>
        <w:spacing w:before="0" w:after="0"/>
        <w:jc w:val="center"/>
        <w:rPr>
          <w:rFonts w:ascii="Arial" w:hAnsi="Arial" w:cs="Arial"/>
          <w:sz w:val="20"/>
          <w:szCs w:val="20"/>
        </w:rPr>
      </w:pPr>
    </w:p>
    <w:p w14:paraId="07D619F6">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28"/>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2BC6A12">
      <w:pPr>
        <w:jc w:val="both"/>
        <w:rPr>
          <w:rFonts w:ascii="Arial" w:hAnsi="Arial" w:cs="Arial" w:eastAsiaTheme="minorHAnsi"/>
          <w:sz w:val="20"/>
          <w:szCs w:val="20"/>
        </w:rPr>
      </w:pPr>
    </w:p>
    <w:p w14:paraId="07BB88F7">
      <w:pPr>
        <w:ind w:left="-284" w:firstLine="284"/>
        <w:jc w:val="both"/>
        <w:rPr>
          <w:rFonts w:ascii="Arial" w:hAnsi="Arial" w:cs="Arial" w:eastAsiaTheme="minorHAnsi"/>
          <w:sz w:val="20"/>
          <w:szCs w:val="20"/>
        </w:rPr>
      </w:pPr>
    </w:p>
    <w:p w14:paraId="617D6608">
      <w:pPr>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42D954B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068/2025</w:t>
      </w:r>
    </w:p>
    <w:p w14:paraId="00871A4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039/2025</w:t>
      </w:r>
    </w:p>
    <w:p w14:paraId="1012670C">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037/2025</w:t>
      </w:r>
    </w:p>
    <w:p w14:paraId="6E63711B">
      <w:pPr>
        <w:spacing w:line="200" w:lineRule="atLeast"/>
        <w:jc w:val="center"/>
        <w:rPr>
          <w:rFonts w:hint="default" w:ascii="Arial" w:hAnsi="Arial" w:cs="Arial"/>
          <w:b/>
          <w:sz w:val="24"/>
          <w:szCs w:val="24"/>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4"/>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0"/>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28"/>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28"/>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28"/>
        <w:spacing w:before="0" w:after="0"/>
        <w:jc w:val="center"/>
        <w:rPr>
          <w:rFonts w:hint="default" w:ascii="Arial" w:hAnsi="Arial" w:cs="Arial"/>
          <w:sz w:val="18"/>
          <w:szCs w:val="18"/>
        </w:rPr>
      </w:pPr>
    </w:p>
    <w:p w14:paraId="7F589F91">
      <w:pPr>
        <w:pStyle w:val="328"/>
        <w:spacing w:before="0" w:after="0"/>
        <w:jc w:val="center"/>
        <w:rPr>
          <w:rFonts w:hint="default" w:ascii="Arial" w:hAnsi="Arial" w:cs="Arial"/>
          <w:sz w:val="18"/>
          <w:szCs w:val="18"/>
        </w:rPr>
      </w:pPr>
    </w:p>
    <w:p w14:paraId="0B2CD333">
      <w:pPr>
        <w:pStyle w:val="328"/>
        <w:spacing w:before="0" w:after="0"/>
        <w:jc w:val="both"/>
        <w:rPr>
          <w:rFonts w:hint="default" w:ascii="Arial" w:hAnsi="Arial" w:cs="Arial"/>
          <w:sz w:val="18"/>
          <w:szCs w:val="18"/>
        </w:rPr>
      </w:pPr>
    </w:p>
    <w:p w14:paraId="6F9DFE4C">
      <w:pPr>
        <w:pStyle w:val="328"/>
        <w:spacing w:before="0" w:after="0"/>
        <w:jc w:val="center"/>
        <w:rPr>
          <w:rFonts w:hint="default" w:ascii="Arial" w:hAnsi="Arial" w:cs="Arial"/>
          <w:sz w:val="18"/>
          <w:szCs w:val="18"/>
        </w:rPr>
      </w:pPr>
    </w:p>
    <w:p w14:paraId="498FF369">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28"/>
        <w:spacing w:before="0" w:after="0"/>
        <w:jc w:val="center"/>
        <w:rPr>
          <w:rFonts w:hint="default" w:ascii="Arial" w:hAnsi="Arial" w:cs="Arial"/>
          <w:sz w:val="18"/>
          <w:szCs w:val="18"/>
        </w:rPr>
      </w:pPr>
    </w:p>
    <w:p w14:paraId="31AE4638">
      <w:pPr>
        <w:pStyle w:val="328"/>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p w14:paraId="51503EE8">
      <w:pPr>
        <w:ind w:left="-284" w:firstLine="284"/>
        <w:jc w:val="both"/>
        <w:rPr>
          <w:rFonts w:hint="default" w:ascii="Arial" w:hAnsi="Arial" w:cs="Arial" w:eastAsiaTheme="minorHAnsi"/>
          <w:sz w:val="18"/>
          <w:szCs w:val="18"/>
        </w:rPr>
      </w:pPr>
    </w:p>
    <w:p w14:paraId="5D9EEB6A">
      <w:pPr>
        <w:ind w:left="-284" w:firstLine="284"/>
        <w:jc w:val="both"/>
        <w:rPr>
          <w:rFonts w:hint="default" w:ascii="Arial" w:hAnsi="Arial" w:cs="Arial" w:eastAsiaTheme="minorHAnsi"/>
          <w:sz w:val="18"/>
          <w:szCs w:val="18"/>
        </w:rPr>
      </w:pPr>
    </w:p>
    <w:p w14:paraId="5C39807A">
      <w:pPr>
        <w:ind w:left="-284" w:firstLine="284"/>
        <w:jc w:val="both"/>
        <w:rPr>
          <w:rFonts w:hint="default" w:ascii="Arial" w:hAnsi="Arial" w:cs="Arial" w:eastAsiaTheme="minorHAnsi"/>
          <w:sz w:val="18"/>
          <w:szCs w:val="18"/>
        </w:rPr>
      </w:pPr>
    </w:p>
    <w:p w14:paraId="2D97400C">
      <w:pPr>
        <w:ind w:left="-284" w:firstLine="284"/>
        <w:jc w:val="both"/>
        <w:rPr>
          <w:rFonts w:hint="default" w:ascii="Arial" w:hAnsi="Arial" w:cs="Arial" w:eastAsiaTheme="minorHAnsi"/>
          <w:sz w:val="18"/>
          <w:szCs w:val="18"/>
        </w:rPr>
      </w:pPr>
    </w:p>
    <w:p w14:paraId="2CC30DF3">
      <w:pPr>
        <w:ind w:left="-284" w:firstLine="284"/>
        <w:jc w:val="both"/>
        <w:rPr>
          <w:rFonts w:hint="default" w:ascii="Arial" w:hAnsi="Arial" w:cs="Arial" w:eastAsiaTheme="minorHAnsi"/>
          <w:sz w:val="18"/>
          <w:szCs w:val="18"/>
        </w:rPr>
      </w:pPr>
    </w:p>
    <w:p w14:paraId="204449BD">
      <w:pPr>
        <w:ind w:left="-284" w:firstLine="284"/>
        <w:jc w:val="both"/>
        <w:rPr>
          <w:rFonts w:hint="default" w:ascii="Arial" w:hAnsi="Arial" w:cs="Arial" w:eastAsiaTheme="minorHAnsi"/>
          <w:sz w:val="18"/>
          <w:szCs w:val="18"/>
        </w:rPr>
      </w:pPr>
    </w:p>
    <w:p w14:paraId="2EF0B857">
      <w:pPr>
        <w:ind w:left="-284" w:firstLine="284"/>
        <w:jc w:val="both"/>
        <w:rPr>
          <w:rFonts w:hint="default" w:ascii="Arial" w:hAnsi="Arial" w:cs="Arial" w:eastAsiaTheme="minorHAnsi"/>
          <w:sz w:val="18"/>
          <w:szCs w:val="18"/>
        </w:rPr>
      </w:pPr>
    </w:p>
    <w:p w14:paraId="1EA37CAD">
      <w:pPr>
        <w:ind w:left="-284" w:firstLine="284"/>
        <w:jc w:val="both"/>
        <w:rPr>
          <w:rFonts w:hint="default" w:ascii="Arial" w:hAnsi="Arial" w:cs="Arial" w:eastAsiaTheme="minorHAnsi"/>
          <w:sz w:val="18"/>
          <w:szCs w:val="18"/>
        </w:rPr>
      </w:pPr>
    </w:p>
    <w:p w14:paraId="52859E93">
      <w:pPr>
        <w:ind w:left="-284" w:firstLine="284"/>
        <w:jc w:val="both"/>
        <w:rPr>
          <w:rFonts w:hint="default" w:ascii="Arial" w:hAnsi="Arial" w:cs="Arial" w:eastAsiaTheme="minorHAnsi"/>
          <w:sz w:val="18"/>
          <w:szCs w:val="18"/>
        </w:rPr>
      </w:pPr>
    </w:p>
    <w:p w14:paraId="2ADB8BCE">
      <w:pPr>
        <w:ind w:left="-284" w:firstLine="284"/>
        <w:jc w:val="both"/>
        <w:rPr>
          <w:rFonts w:hint="default" w:ascii="Arial" w:hAnsi="Arial" w:cs="Arial" w:eastAsiaTheme="minorHAnsi"/>
          <w:sz w:val="18"/>
          <w:szCs w:val="18"/>
        </w:rPr>
      </w:pPr>
    </w:p>
    <w:p w14:paraId="4B19F0E6">
      <w:pPr>
        <w:ind w:left="-284" w:firstLine="284"/>
        <w:jc w:val="both"/>
        <w:rPr>
          <w:rFonts w:hint="default" w:ascii="Arial" w:hAnsi="Arial" w:cs="Arial" w:eastAsiaTheme="minorHAnsi"/>
          <w:sz w:val="18"/>
          <w:szCs w:val="18"/>
        </w:rPr>
      </w:pPr>
    </w:p>
    <w:p w14:paraId="63617F12">
      <w:pPr>
        <w:ind w:left="-284" w:firstLine="284"/>
        <w:jc w:val="both"/>
        <w:rPr>
          <w:rFonts w:hint="default" w:ascii="Arial" w:hAnsi="Arial" w:cs="Arial" w:eastAsiaTheme="minorHAnsi"/>
          <w:sz w:val="18"/>
          <w:szCs w:val="18"/>
        </w:rPr>
      </w:pPr>
    </w:p>
    <w:p w14:paraId="73DB8D66">
      <w:pPr>
        <w:ind w:left="-284" w:firstLine="284"/>
        <w:jc w:val="both"/>
        <w:rPr>
          <w:rFonts w:hint="default" w:ascii="Arial" w:hAnsi="Arial" w:cs="Arial" w:eastAsiaTheme="minorHAnsi"/>
          <w:sz w:val="18"/>
          <w:szCs w:val="18"/>
        </w:rPr>
      </w:pPr>
    </w:p>
    <w:p w14:paraId="79555858">
      <w:pPr>
        <w:ind w:left="-284" w:firstLine="284"/>
        <w:jc w:val="both"/>
        <w:rPr>
          <w:rFonts w:hint="default" w:ascii="Arial" w:hAnsi="Arial" w:cs="Arial" w:eastAsiaTheme="minorHAnsi"/>
          <w:sz w:val="18"/>
          <w:szCs w:val="18"/>
        </w:rPr>
      </w:pPr>
    </w:p>
    <w:p w14:paraId="10EDF2A4">
      <w:pPr>
        <w:ind w:left="-284" w:firstLine="284"/>
        <w:jc w:val="both"/>
        <w:rPr>
          <w:rFonts w:hint="default" w:ascii="Arial" w:hAnsi="Arial" w:cs="Arial" w:eastAsiaTheme="minorHAnsi"/>
          <w:sz w:val="18"/>
          <w:szCs w:val="18"/>
        </w:rPr>
      </w:pPr>
    </w:p>
    <w:p w14:paraId="6D246FEF">
      <w:pPr>
        <w:ind w:left="-284" w:firstLine="284"/>
        <w:jc w:val="both"/>
        <w:rPr>
          <w:rFonts w:hint="default" w:ascii="Arial" w:hAnsi="Arial" w:cs="Arial" w:eastAsiaTheme="minorHAnsi"/>
          <w:sz w:val="18"/>
          <w:szCs w:val="18"/>
        </w:rPr>
      </w:pPr>
    </w:p>
    <w:p w14:paraId="5DA369CC">
      <w:pPr>
        <w:jc w:val="both"/>
        <w:rPr>
          <w:rFonts w:hint="default" w:ascii="Arial" w:hAnsi="Arial" w:cs="Arial" w:eastAsiaTheme="minorHAnsi"/>
          <w:sz w:val="18"/>
          <w:szCs w:val="18"/>
        </w:rPr>
      </w:pPr>
    </w:p>
    <w:p w14:paraId="13D4E73C">
      <w:pPr>
        <w:ind w:left="-284" w:firstLine="284"/>
        <w:jc w:val="both"/>
        <w:rPr>
          <w:rFonts w:hint="default" w:ascii="Arial" w:hAnsi="Arial" w:cs="Arial" w:eastAsiaTheme="minorHAnsi"/>
          <w:sz w:val="18"/>
          <w:szCs w:val="18"/>
        </w:rPr>
      </w:pPr>
    </w:p>
    <w:p w14:paraId="2D3614E9">
      <w:pPr>
        <w:jc w:val="center"/>
        <w:rPr>
          <w:rFonts w:hint="default" w:ascii="Arial" w:hAnsi="Arial" w:cs="Arial"/>
          <w:b/>
          <w:bCs/>
          <w:sz w:val="24"/>
          <w:szCs w:val="24"/>
        </w:rPr>
      </w:pPr>
    </w:p>
    <w:p w14:paraId="644D309A">
      <w:pPr>
        <w:jc w:val="center"/>
        <w:rPr>
          <w:rFonts w:hint="default" w:ascii="Arial" w:hAnsi="Arial" w:cs="Arial"/>
          <w:b/>
          <w:bCs/>
          <w:sz w:val="32"/>
          <w:szCs w:val="32"/>
          <w:lang w:val="pt-BR"/>
        </w:rPr>
      </w:pPr>
      <w:r>
        <w:rPr>
          <w:rFonts w:hint="default" w:ascii="Arial" w:hAnsi="Arial" w:cs="Arial"/>
          <w:b/>
          <w:bCs/>
          <w:sz w:val="32"/>
          <w:szCs w:val="32"/>
        </w:rPr>
        <w:t>ANEXO X</w:t>
      </w:r>
      <w:r>
        <w:rPr>
          <w:rFonts w:hint="default" w:ascii="Arial" w:hAnsi="Arial" w:cs="Arial"/>
          <w:b/>
          <w:bCs/>
          <w:sz w:val="32"/>
          <w:szCs w:val="32"/>
          <w:lang w:val="pt-BR"/>
        </w:rPr>
        <w:t>II</w:t>
      </w:r>
    </w:p>
    <w:p w14:paraId="6B32095C">
      <w:pPr>
        <w:jc w:val="center"/>
        <w:rPr>
          <w:rFonts w:hint="default" w:ascii="Arial" w:hAnsi="Arial" w:cs="Arial"/>
          <w:b/>
          <w:bCs/>
          <w:sz w:val="18"/>
          <w:szCs w:val="18"/>
        </w:rPr>
      </w:pPr>
    </w:p>
    <w:p w14:paraId="446C633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068/2025</w:t>
      </w:r>
    </w:p>
    <w:p w14:paraId="0C4B2A3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039/2025</w:t>
      </w:r>
    </w:p>
    <w:p w14:paraId="7F4972FE">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037/2025</w:t>
      </w:r>
    </w:p>
    <w:p w14:paraId="5AE1DA97">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pgBorders>
        <w:top w:val="none" w:sz="0" w:space="0"/>
        <w:left w:val="none" w:sz="0" w:space="0"/>
        <w:bottom w:val="none" w:sz="0" w:space="0"/>
        <w:right w:val="none" w:sz="0" w:space="0"/>
      </w:pgBorders>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Calibri">
    <w:panose1 w:val="020F0502020204030204"/>
    <w:charset w:val="86"/>
    <w:family w:val="swiss"/>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20"/>
        <w:szCs w:val="20"/>
      </w:rPr>
    </w:pPr>
    <w:r>
      <w:rPr>
        <w:sz w:val="20"/>
        <w:szCs w:val="20"/>
      </w:rPr>
      <w:t>Praça Santa Rita, 462–Centro, Cataguases-MG, CEP:36771-020</w:t>
    </w:r>
  </w:p>
  <w:p w14:paraId="1B04B01A">
    <w:pPr>
      <w:pStyle w:val="201"/>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1"/>
        <w:sz w:val="20"/>
        <w:szCs w:val="20"/>
      </w:rPr>
      <w:t>pregaocataguases@gmail.com</w:t>
    </w:r>
    <w:r>
      <w:rPr>
        <w:sz w:val="20"/>
        <w:szCs w:val="20"/>
      </w:rPr>
      <w:fldChar w:fldCharType="end"/>
    </w:r>
  </w:p>
  <w:p w14:paraId="69FBC8A7">
    <w:pPr>
      <w:pStyle w:val="201"/>
      <w:jc w:val="center"/>
      <w:rPr>
        <w:rFonts w:hint="default"/>
        <w:sz w:val="20"/>
        <w:szCs w:val="20"/>
        <w:lang w:val="pt-BR"/>
      </w:rPr>
    </w:pPr>
    <w:r>
      <w:rPr>
        <w:rFonts w:hint="default"/>
        <w:sz w:val="20"/>
        <w:szCs w:val="20"/>
        <w:lang w:val="pt-BR"/>
      </w:rPr>
      <w:t>Pregão eletrônico n° 039/2025</w:t>
    </w:r>
  </w:p>
  <w:p w14:paraId="021662C9">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AB2DE5"/>
    <w:multiLevelType w:val="singleLevel"/>
    <w:tmpl w:val="A4AB2DE5"/>
    <w:lvl w:ilvl="0" w:tentative="0">
      <w:start w:val="8"/>
      <w:numFmt w:val="decimal"/>
      <w:suff w:val="space"/>
      <w:lvlText w:val="%1."/>
      <w:lvlJc w:val="left"/>
    </w:lvl>
  </w:abstractNum>
  <w:abstractNum w:abstractNumId="1">
    <w:nsid w:val="CB248DF9"/>
    <w:multiLevelType w:val="singleLevel"/>
    <w:tmpl w:val="CB248DF9"/>
    <w:lvl w:ilvl="0" w:tentative="0">
      <w:start w:val="5"/>
      <w:numFmt w:val="decimal"/>
      <w:suff w:val="space"/>
      <w:lvlText w:val="%1."/>
      <w:lvlJc w:val="left"/>
    </w:lvl>
  </w:abstractNum>
  <w:abstractNum w:abstractNumId="2">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3">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5">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6">
    <w:nsid w:val="0E98F9CD"/>
    <w:multiLevelType w:val="multilevel"/>
    <w:tmpl w:val="0E98F9CD"/>
    <w:lvl w:ilvl="0" w:tentative="0">
      <w:start w:val="11"/>
      <w:numFmt w:val="decimal"/>
      <w:suff w:val="space"/>
      <w:lvlText w:val="%1."/>
      <w:lvlJc w:val="left"/>
    </w:lvl>
    <w:lvl w:ilvl="1" w:tentative="0">
      <w:start w:val="1"/>
      <w:numFmt w:val="decimal"/>
      <w:suff w:val="space"/>
      <w:lvlText w:val="%1.%2."/>
      <w:lvlJc w:val="left"/>
      <w:pPr>
        <w:ind w:left="0" w:firstLine="0"/>
      </w:pPr>
      <w:rPr>
        <w:rFonts w:hint="default"/>
        <w:b/>
        <w:bCs/>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7">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val="0"/>
        <w:bCs/>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8">
    <w:nsid w:val="11EDE6F1"/>
    <w:multiLevelType w:val="singleLevel"/>
    <w:tmpl w:val="11EDE6F1"/>
    <w:lvl w:ilvl="0" w:tentative="0">
      <w:start w:val="4"/>
      <w:numFmt w:val="decimal"/>
      <w:suff w:val="space"/>
      <w:lvlText w:val="%1."/>
      <w:lvlJc w:val="left"/>
    </w:lvl>
  </w:abstractNum>
  <w:abstractNum w:abstractNumId="9">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10">
    <w:nsid w:val="1F9257DE"/>
    <w:multiLevelType w:val="multilevel"/>
    <w:tmpl w:val="1F9257DE"/>
    <w:lvl w:ilvl="0" w:tentative="0">
      <w:start w:val="1"/>
      <w:numFmt w:val="decimal"/>
      <w:lvlText w:val="%1."/>
      <w:lvlJc w:val="left"/>
      <w:pPr>
        <w:ind w:left="360" w:hanging="360"/>
      </w:pPr>
      <w:rPr>
        <w:b/>
      </w:rPr>
    </w:lvl>
    <w:lvl w:ilvl="1" w:tentative="0">
      <w:start w:val="1"/>
      <w:numFmt w:val="decimal"/>
      <w:lvlText w:val="%1.%2."/>
      <w:lvlJc w:val="left"/>
      <w:pPr>
        <w:ind w:left="792" w:hanging="432"/>
      </w:pPr>
      <w:rPr>
        <w:rFonts w:hint="default" w:ascii="Arial" w:hAnsi="Arial" w:cs="Arial"/>
        <w:b/>
      </w:rPr>
    </w:lvl>
    <w:lvl w:ilvl="2" w:tentative="0">
      <w:start w:val="1"/>
      <w:numFmt w:val="decimal"/>
      <w:lvlText w:val="%1.%2.%3."/>
      <w:lvlJc w:val="left"/>
      <w:pPr>
        <w:ind w:left="788" w:hanging="504"/>
      </w:pPr>
      <w:rPr>
        <w:b/>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1">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2">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ascii="Arial" w:hAnsi="Arial" w:cs="Arial"/>
        <w:b/>
        <w:bCs/>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3">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4">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5">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7">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8">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9">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20">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1">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2">
    <w:nsid w:val="6421523D"/>
    <w:multiLevelType w:val="singleLevel"/>
    <w:tmpl w:val="6421523D"/>
    <w:lvl w:ilvl="0" w:tentative="0">
      <w:start w:val="18"/>
      <w:numFmt w:val="decimal"/>
      <w:suff w:val="space"/>
      <w:lvlText w:val="%1."/>
      <w:lvlJc w:val="left"/>
    </w:lvl>
  </w:abstractNum>
  <w:abstractNum w:abstractNumId="23">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4">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5">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6">
    <w:nsid w:val="7B02FAB7"/>
    <w:multiLevelType w:val="singleLevel"/>
    <w:tmpl w:val="7B02FAB7"/>
    <w:lvl w:ilvl="0" w:tentative="0">
      <w:start w:val="1"/>
      <w:numFmt w:val="decimal"/>
      <w:lvlText w:val="8.9.5.%1."/>
      <w:lvlJc w:val="left"/>
      <w:pPr>
        <w:tabs>
          <w:tab w:val="left" w:pos="425"/>
        </w:tabs>
        <w:ind w:left="425" w:leftChars="0" w:hanging="425" w:firstLineChars="0"/>
      </w:pPr>
      <w:rPr>
        <w:rFonts w:hint="default"/>
        <w:b w:val="0"/>
        <w:bCs w:val="0"/>
        <w:sz w:val="18"/>
        <w:szCs w:val="18"/>
      </w:rPr>
    </w:lvl>
  </w:abstractNum>
  <w:abstractNum w:abstractNumId="27">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8">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9"/>
        <w:szCs w:val="19"/>
      </w:rPr>
    </w:lvl>
    <w:lvl w:ilvl="3" w:tentative="0">
      <w:start w:val="1"/>
      <w:numFmt w:val="decimal"/>
      <w:lvlText w:val="%1.%2.%3.%4"/>
      <w:lvlJc w:val="left"/>
      <w:pPr>
        <w:ind w:left="720" w:hanging="720"/>
      </w:pPr>
      <w:rPr>
        <w:rFonts w:hint="default"/>
        <w:b w:val="0"/>
        <w:bCs w:val="0"/>
        <w:color w:val="auto"/>
        <w:sz w:val="19"/>
        <w:szCs w:val="19"/>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9">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8"/>
  </w:num>
  <w:num w:numId="2">
    <w:abstractNumId w:val="14"/>
  </w:num>
  <w:num w:numId="3">
    <w:abstractNumId w:val="27"/>
  </w:num>
  <w:num w:numId="4">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21"/>
  </w:num>
  <w:num w:numId="9">
    <w:abstractNumId w:val="28"/>
  </w:num>
  <w:num w:numId="10">
    <w:abstractNumId w:val="26"/>
  </w:num>
  <w:num w:numId="11">
    <w:abstractNumId w:val="25"/>
  </w:num>
  <w:num w:numId="12">
    <w:abstractNumId w:val="16"/>
  </w:num>
  <w:num w:numId="13">
    <w:abstractNumId w:val="24"/>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5"/>
  </w:num>
  <w:num w:numId="17">
    <w:abstractNumId w:val="22"/>
  </w:num>
  <w:num w:numId="18">
    <w:abstractNumId w:val="13"/>
  </w:num>
  <w:num w:numId="19">
    <w:abstractNumId w:val="10"/>
  </w:num>
  <w:num w:numId="20">
    <w:abstractNumId w:val="8"/>
  </w:num>
  <w:num w:numId="21">
    <w:abstractNumId w:val="1"/>
  </w:num>
  <w:num w:numId="22">
    <w:abstractNumId w:val="0"/>
  </w:num>
  <w:num w:numId="23">
    <w:abstractNumId w:val="6"/>
  </w:num>
  <w:num w:numId="24">
    <w:abstractNumId w:val="7"/>
  </w:num>
  <w:num w:numId="25">
    <w:abstractNumId w:val="17"/>
  </w:num>
  <w:num w:numId="26">
    <w:abstractNumId w:val="12"/>
  </w:num>
  <w:num w:numId="27">
    <w:abstractNumId w:val="9"/>
  </w:num>
  <w:num w:numId="28">
    <w:abstractNumId w:val="11"/>
  </w:num>
  <w:num w:numId="29">
    <w:abstractNumId w:val="3"/>
  </w:num>
  <w:num w:numId="30">
    <w:abstractNumId w:val="29"/>
  </w:num>
  <w:num w:numId="31">
    <w:abstractNumId w:val="19"/>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23F4F02"/>
    <w:rsid w:val="041462BE"/>
    <w:rsid w:val="046B1633"/>
    <w:rsid w:val="057672F2"/>
    <w:rsid w:val="05C36005"/>
    <w:rsid w:val="05DE29C6"/>
    <w:rsid w:val="06041F84"/>
    <w:rsid w:val="06A40338"/>
    <w:rsid w:val="06BD7EC9"/>
    <w:rsid w:val="071B739D"/>
    <w:rsid w:val="07D04327"/>
    <w:rsid w:val="088C08E9"/>
    <w:rsid w:val="099A6906"/>
    <w:rsid w:val="0A1A36A0"/>
    <w:rsid w:val="0A1E5378"/>
    <w:rsid w:val="0A892C60"/>
    <w:rsid w:val="0B2E0FAF"/>
    <w:rsid w:val="0B5F5F36"/>
    <w:rsid w:val="0C6254CE"/>
    <w:rsid w:val="0C9B62D5"/>
    <w:rsid w:val="0CC5327E"/>
    <w:rsid w:val="0D084D71"/>
    <w:rsid w:val="0D7910A1"/>
    <w:rsid w:val="0F085E08"/>
    <w:rsid w:val="108D148E"/>
    <w:rsid w:val="11C747A2"/>
    <w:rsid w:val="11E82BCF"/>
    <w:rsid w:val="123371E8"/>
    <w:rsid w:val="130A0F08"/>
    <w:rsid w:val="134A4E0F"/>
    <w:rsid w:val="13566046"/>
    <w:rsid w:val="140A478A"/>
    <w:rsid w:val="152134BA"/>
    <w:rsid w:val="175C2605"/>
    <w:rsid w:val="177776AB"/>
    <w:rsid w:val="188006D9"/>
    <w:rsid w:val="18B47B61"/>
    <w:rsid w:val="194A621D"/>
    <w:rsid w:val="19AE222D"/>
    <w:rsid w:val="19DF440E"/>
    <w:rsid w:val="1A306BDC"/>
    <w:rsid w:val="1AC94D9F"/>
    <w:rsid w:val="1B5F138E"/>
    <w:rsid w:val="1E0279F8"/>
    <w:rsid w:val="1E4C628E"/>
    <w:rsid w:val="1F513231"/>
    <w:rsid w:val="1FA03EF2"/>
    <w:rsid w:val="20700482"/>
    <w:rsid w:val="209C70ED"/>
    <w:rsid w:val="20D45FA9"/>
    <w:rsid w:val="21523992"/>
    <w:rsid w:val="2173291C"/>
    <w:rsid w:val="22DF6543"/>
    <w:rsid w:val="234A2DB2"/>
    <w:rsid w:val="243F4EA1"/>
    <w:rsid w:val="24B0470C"/>
    <w:rsid w:val="26467D5D"/>
    <w:rsid w:val="26A522E5"/>
    <w:rsid w:val="26AB2EEF"/>
    <w:rsid w:val="26E76EFF"/>
    <w:rsid w:val="28177609"/>
    <w:rsid w:val="289D2943"/>
    <w:rsid w:val="28DF667B"/>
    <w:rsid w:val="295938E3"/>
    <w:rsid w:val="29A90543"/>
    <w:rsid w:val="29D87A35"/>
    <w:rsid w:val="29F03C89"/>
    <w:rsid w:val="2B273C3C"/>
    <w:rsid w:val="2BA5188B"/>
    <w:rsid w:val="2BAC08D4"/>
    <w:rsid w:val="2C7E74AC"/>
    <w:rsid w:val="2E514506"/>
    <w:rsid w:val="2E611FB6"/>
    <w:rsid w:val="2E7471D0"/>
    <w:rsid w:val="2EE90188"/>
    <w:rsid w:val="2F2612DC"/>
    <w:rsid w:val="2F462A0C"/>
    <w:rsid w:val="2F712264"/>
    <w:rsid w:val="2F8F5830"/>
    <w:rsid w:val="3051497B"/>
    <w:rsid w:val="30704386"/>
    <w:rsid w:val="30B03B21"/>
    <w:rsid w:val="30FC1269"/>
    <w:rsid w:val="31D574D0"/>
    <w:rsid w:val="31E13090"/>
    <w:rsid w:val="32C171AA"/>
    <w:rsid w:val="33764BA1"/>
    <w:rsid w:val="35414F6E"/>
    <w:rsid w:val="35FD0F8B"/>
    <w:rsid w:val="36153AC8"/>
    <w:rsid w:val="36E91DC4"/>
    <w:rsid w:val="37AB3314"/>
    <w:rsid w:val="37EC6A19"/>
    <w:rsid w:val="393F7E22"/>
    <w:rsid w:val="3A4D68B5"/>
    <w:rsid w:val="3A782F7C"/>
    <w:rsid w:val="3A8821F4"/>
    <w:rsid w:val="3A8D7822"/>
    <w:rsid w:val="3AE54320"/>
    <w:rsid w:val="3E280296"/>
    <w:rsid w:val="3E9832FD"/>
    <w:rsid w:val="3EE6654F"/>
    <w:rsid w:val="3F1D6EF7"/>
    <w:rsid w:val="3F380C61"/>
    <w:rsid w:val="40C73FD6"/>
    <w:rsid w:val="417501F3"/>
    <w:rsid w:val="42856917"/>
    <w:rsid w:val="429057C0"/>
    <w:rsid w:val="431B5DEF"/>
    <w:rsid w:val="431D4064"/>
    <w:rsid w:val="43B564B7"/>
    <w:rsid w:val="440476D6"/>
    <w:rsid w:val="45300692"/>
    <w:rsid w:val="453E5466"/>
    <w:rsid w:val="45DA4C4B"/>
    <w:rsid w:val="46020A77"/>
    <w:rsid w:val="461D4A97"/>
    <w:rsid w:val="4642363C"/>
    <w:rsid w:val="46681314"/>
    <w:rsid w:val="470518CB"/>
    <w:rsid w:val="477C2455"/>
    <w:rsid w:val="485149CD"/>
    <w:rsid w:val="48F30D3D"/>
    <w:rsid w:val="49471290"/>
    <w:rsid w:val="4B821692"/>
    <w:rsid w:val="4B9E2EE3"/>
    <w:rsid w:val="4BA62863"/>
    <w:rsid w:val="4BE0608A"/>
    <w:rsid w:val="4C520360"/>
    <w:rsid w:val="4C690434"/>
    <w:rsid w:val="4D5E6ED9"/>
    <w:rsid w:val="4DAF7402"/>
    <w:rsid w:val="4E377AA9"/>
    <w:rsid w:val="4E3D4066"/>
    <w:rsid w:val="4ED107DE"/>
    <w:rsid w:val="4F483CBA"/>
    <w:rsid w:val="4FDA3AB0"/>
    <w:rsid w:val="505E3468"/>
    <w:rsid w:val="50B5468B"/>
    <w:rsid w:val="50D67C2E"/>
    <w:rsid w:val="51453A91"/>
    <w:rsid w:val="51CF3978"/>
    <w:rsid w:val="51D356B8"/>
    <w:rsid w:val="52465311"/>
    <w:rsid w:val="52CF109F"/>
    <w:rsid w:val="53287BFD"/>
    <w:rsid w:val="53E030A9"/>
    <w:rsid w:val="56291CEA"/>
    <w:rsid w:val="581A6025"/>
    <w:rsid w:val="58614E3B"/>
    <w:rsid w:val="588E3981"/>
    <w:rsid w:val="59194FF3"/>
    <w:rsid w:val="594C2058"/>
    <w:rsid w:val="59D5303F"/>
    <w:rsid w:val="5A4D36B3"/>
    <w:rsid w:val="5A864B12"/>
    <w:rsid w:val="5A990128"/>
    <w:rsid w:val="5B224A68"/>
    <w:rsid w:val="5B261AA8"/>
    <w:rsid w:val="5BC449ED"/>
    <w:rsid w:val="5C12247E"/>
    <w:rsid w:val="5C7E560B"/>
    <w:rsid w:val="5CB731C6"/>
    <w:rsid w:val="5D452069"/>
    <w:rsid w:val="5DB73614"/>
    <w:rsid w:val="5F777E2D"/>
    <w:rsid w:val="61A04AD5"/>
    <w:rsid w:val="61F74F7D"/>
    <w:rsid w:val="6212532B"/>
    <w:rsid w:val="627444BC"/>
    <w:rsid w:val="62E83F51"/>
    <w:rsid w:val="63F5795B"/>
    <w:rsid w:val="64655269"/>
    <w:rsid w:val="646B1ECF"/>
    <w:rsid w:val="646B6AF5"/>
    <w:rsid w:val="648D429C"/>
    <w:rsid w:val="648E72BC"/>
    <w:rsid w:val="68D827BB"/>
    <w:rsid w:val="69C45E93"/>
    <w:rsid w:val="6A0D62A7"/>
    <w:rsid w:val="6A902988"/>
    <w:rsid w:val="6CAC2460"/>
    <w:rsid w:val="6CE83E5E"/>
    <w:rsid w:val="6D7558C6"/>
    <w:rsid w:val="6E114EEB"/>
    <w:rsid w:val="6E147427"/>
    <w:rsid w:val="6EC127CD"/>
    <w:rsid w:val="6F1351D1"/>
    <w:rsid w:val="6FE13B94"/>
    <w:rsid w:val="702E2F9A"/>
    <w:rsid w:val="704509C1"/>
    <w:rsid w:val="704B327F"/>
    <w:rsid w:val="716B0135"/>
    <w:rsid w:val="723C5B16"/>
    <w:rsid w:val="725A39AC"/>
    <w:rsid w:val="734C5C19"/>
    <w:rsid w:val="73E94E79"/>
    <w:rsid w:val="74484054"/>
    <w:rsid w:val="750C7615"/>
    <w:rsid w:val="75463962"/>
    <w:rsid w:val="756B0CB3"/>
    <w:rsid w:val="75797FFF"/>
    <w:rsid w:val="76846FE7"/>
    <w:rsid w:val="77110C43"/>
    <w:rsid w:val="784150D0"/>
    <w:rsid w:val="789336DE"/>
    <w:rsid w:val="78F65981"/>
    <w:rsid w:val="79924C25"/>
    <w:rsid w:val="7A633959"/>
    <w:rsid w:val="7B9375BC"/>
    <w:rsid w:val="7BB7279F"/>
    <w:rsid w:val="7C38707B"/>
    <w:rsid w:val="7C3F355D"/>
    <w:rsid w:val="7C6F3E79"/>
    <w:rsid w:val="7DAE615B"/>
    <w:rsid w:val="7E233080"/>
    <w:rsid w:val="7E775D49"/>
    <w:rsid w:val="7F064067"/>
    <w:rsid w:val="7F30274C"/>
    <w:rsid w:val="7F43588D"/>
    <w:rsid w:val="7FA773D1"/>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187"/>
    <w:autoRedefine/>
    <w:qFormat/>
    <w:uiPriority w:val="9"/>
    <w:rPr>
      <w:rFonts w:ascii="Arial" w:hAnsi="Arial" w:eastAsia="Times New Roman" w:cs="Arial"/>
      <w:b/>
      <w:bCs/>
      <w:sz w:val="32"/>
      <w:szCs w:val="32"/>
      <w:lang w:eastAsia="pt-BR"/>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0">
    <w:name w:val="fontstyle01"/>
    <w:qFormat/>
    <w:uiPriority w:val="0"/>
    <w:rPr>
      <w:rFonts w:ascii="ArialMT;Times New Roman" w:hAnsi="ArialMT;Times New Roman" w:cs="ArialMT;Times New Roman"/>
      <w:color w:val="000000"/>
      <w:sz w:val="20"/>
      <w:szCs w:val="20"/>
    </w:rPr>
  </w:style>
  <w:style w:type="paragraph" w:customStyle="1" w:styleId="351">
    <w:name w:val="Nível 1-Sem Num Preto"/>
    <w:basedOn w:val="352"/>
    <w:qFormat/>
    <w:uiPriority w:val="0"/>
    <w:pPr>
      <w:tabs>
        <w:tab w:val="left" w:pos="567"/>
      </w:tabs>
    </w:pPr>
    <w:rPr>
      <w:color w:val="auto"/>
      <w:lang w:eastAsia="zh-CN" w:bidi="hi-IN"/>
    </w:rPr>
  </w:style>
  <w:style w:type="paragraph" w:customStyle="1" w:styleId="352">
    <w:name w:val="Nível 1-Sem Num"/>
    <w:basedOn w:val="278"/>
    <w:autoRedefine/>
    <w:qFormat/>
    <w:uiPriority w:val="0"/>
    <w:pPr>
      <w:numPr>
        <w:numId w:val="0"/>
      </w:numPr>
      <w:outlineLvl w:val="1"/>
    </w:pPr>
    <w:rPr>
      <w:color w:val="FF000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40</Pages>
  <Words>18696</Words>
  <Characters>100959</Characters>
  <Lines>841</Lines>
  <Paragraphs>238</Paragraphs>
  <TotalTime>7</TotalTime>
  <ScaleCrop>false</ScaleCrop>
  <LinksUpToDate>false</LinksUpToDate>
  <CharactersWithSpaces>119417</CharactersWithSpaces>
  <Application>WPS Office_12.2.0.20795_F1E327BC-269C-435d-A152-05C5408002CA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2025-05-07T17:26:56Z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1046-12.2.0.20795</vt:lpwstr>
  </property>
  <property fmtid="{D5CDD505-2E9C-101B-9397-08002B2CF9AE}" pid="3" name="ICV">
    <vt:lpwstr>FC22D198726247A6AECF7B78519B32B0_13</vt:lpwstr>
  </property>
</Properties>
</file>