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024/2025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009/2025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90009</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008/2025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w:t>
            </w:r>
            <w:r>
              <w:rPr>
                <w:rFonts w:ascii="Arial" w:hAnsi="Arial" w:cs="Arial"/>
                <w:color w:val="000000"/>
                <w:sz w:val="22"/>
                <w:szCs w:val="22"/>
                <w:lang w:val="pt-BR"/>
              </w:rPr>
              <w:t>aior desconto</w:t>
            </w:r>
            <w:r>
              <w:rPr>
                <w:rFonts w:hint="default" w:ascii="Arial" w:hAnsi="Arial" w:cs="Arial"/>
                <w:color w:val="000000"/>
                <w:sz w:val="22"/>
                <w:szCs w:val="22"/>
                <w:lang w:val="pt-BR"/>
              </w:rPr>
              <w:t xml:space="preserve"> por item sobre a Tabela CMED/Anvisa no PMVG (Preço máximo de venda ao governo)</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18/03/2025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ascii="Arial" w:hAnsi="Arial" w:cs="Arial"/>
                <w:color w:val="000000"/>
              </w:rPr>
            </w:pPr>
            <w:r>
              <w:rPr>
                <w:rFonts w:ascii="Arial" w:hAnsi="Arial" w:cs="Arial"/>
                <w:color w:val="000000"/>
              </w:rPr>
              <w:t xml:space="preserve">Registrar preços para futura e eventual contratação de </w:t>
            </w:r>
            <w:r>
              <w:rPr>
                <w:rFonts w:ascii="Arial" w:hAnsi="Arial" w:cs="Arial"/>
                <w:szCs w:val="24"/>
              </w:rPr>
              <w:t>empresa especializada em fornecimento de medicamentos de A à Z</w:t>
            </w:r>
            <w:r>
              <w:rPr>
                <w:rFonts w:hint="default" w:ascii="Arial" w:hAnsi="Arial" w:cs="Arial"/>
                <w:szCs w:val="24"/>
                <w:lang w:val="pt-BR"/>
              </w:rPr>
              <w:t xml:space="preserve"> r</w:t>
            </w:r>
            <w:r>
              <w:rPr>
                <w:rFonts w:ascii="Arial" w:hAnsi="Arial" w:cs="Arial"/>
                <w:szCs w:val="24"/>
              </w:rPr>
              <w:t>eferência, genéricos e similares, contidos na tabela CMED/ANVISA para atender às demandas da Secretaria Municipal de Saúde de Cataguases</w:t>
            </w:r>
            <w:r>
              <w:rPr>
                <w:rFonts w:hint="default" w:ascii="Arial" w:hAnsi="Arial" w:cs="Arial"/>
                <w:szCs w:val="24"/>
                <w:lang w:val="pt-BR"/>
              </w:rPr>
              <w:t>-</w:t>
            </w:r>
            <w:r>
              <w:rPr>
                <w:rFonts w:ascii="Arial" w:hAnsi="Arial" w:cs="Arial"/>
                <w:szCs w:val="24"/>
              </w:rPr>
              <w:t>MG</w:t>
            </w:r>
            <w:r>
              <w:rPr>
                <w:rFonts w:hint="default" w:ascii="Arial" w:hAnsi="Arial" w:cs="Arial"/>
                <w:color w:val="000000"/>
                <w:lang w:val="pt-BR"/>
              </w:rPr>
              <w:t>.</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300.000,00</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009/2025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024/2025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18/03/2025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024/2025</w:t>
      </w:r>
      <w:r>
        <w:rPr>
          <w:rFonts w:hint="default" w:ascii="Arial" w:hAnsi="Arial" w:cs="Arial"/>
          <w:sz w:val="18"/>
          <w:szCs w:val="18"/>
        </w:rPr>
        <w:t xml:space="preserve"> para Sistema de Registro de Preços n° </w:t>
      </w:r>
      <w:r>
        <w:rPr>
          <w:rFonts w:hint="default" w:ascii="Arial" w:hAnsi="Arial" w:cs="Arial"/>
          <w:sz w:val="18"/>
          <w:szCs w:val="18"/>
          <w:lang w:val="pt-BR"/>
        </w:rPr>
        <w:t>008/2025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009/2025</w:t>
      </w:r>
      <w:r>
        <w:rPr>
          <w:rFonts w:hint="default" w:ascii="Arial" w:hAnsi="Arial" w:cs="Arial"/>
          <w:b/>
          <w:sz w:val="18"/>
          <w:szCs w:val="18"/>
        </w:rPr>
        <w:t xml:space="preserve">, Tipo </w:t>
      </w:r>
      <w:r>
        <w:rPr>
          <w:rFonts w:hint="default" w:ascii="Arial" w:hAnsi="Arial" w:cs="Arial"/>
          <w:b/>
          <w:sz w:val="18"/>
          <w:szCs w:val="18"/>
          <w:lang w:val="pt-BR"/>
        </w:rPr>
        <w:t>maior desconto</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sz w:val="18"/>
          <w:szCs w:val="18"/>
        </w:rPr>
        <w:t>empresa especializada em fornecimento de medicamentos de A à Z</w:t>
      </w:r>
      <w:r>
        <w:rPr>
          <w:rFonts w:hint="default" w:ascii="Arial" w:hAnsi="Arial" w:cs="Arial"/>
          <w:b/>
          <w:bCs/>
          <w:sz w:val="18"/>
          <w:szCs w:val="18"/>
          <w:lang w:val="pt-BR"/>
        </w:rPr>
        <w:t xml:space="preserve"> r</w:t>
      </w:r>
      <w:r>
        <w:rPr>
          <w:rFonts w:ascii="Arial" w:hAnsi="Arial" w:cs="Arial"/>
          <w:b/>
          <w:bCs/>
          <w:sz w:val="18"/>
          <w:szCs w:val="18"/>
        </w:rPr>
        <w:t>eferência, genéricos e similares, contidos na tabela CMED/ANVISA para atender às demandas da Secretaria Municipal de Saúde de Cataguases</w:t>
      </w:r>
      <w:r>
        <w:rPr>
          <w:rFonts w:hint="default" w:ascii="Arial" w:hAnsi="Arial" w:cs="Arial"/>
          <w:b/>
          <w:bCs/>
          <w:sz w:val="18"/>
          <w:szCs w:val="18"/>
          <w:lang w:val="pt-BR"/>
        </w:rPr>
        <w:t>-</w:t>
      </w:r>
      <w:r>
        <w:rPr>
          <w:rFonts w:ascii="Arial" w:hAnsi="Arial" w:cs="Arial"/>
          <w:b/>
          <w:bCs/>
          <w:sz w:val="18"/>
          <w:szCs w:val="18"/>
        </w:rPr>
        <w:t>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1.1. O objeto da pr</w:t>
      </w:r>
      <w:r>
        <w:rPr>
          <w:rFonts w:hint="default" w:ascii="Arial" w:hAnsi="Arial" w:cs="Arial"/>
          <w:sz w:val="18"/>
          <w:szCs w:val="18"/>
          <w:lang w:eastAsia="ar-SA"/>
        </w:rPr>
        <w:t xml:space="preserve">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sz w:val="18"/>
          <w:szCs w:val="18"/>
        </w:rPr>
        <w:t>empresa especializada em fornecimento de medicamentos de A à Z</w:t>
      </w:r>
      <w:r>
        <w:rPr>
          <w:rFonts w:hint="default" w:ascii="Arial" w:hAnsi="Arial" w:cs="Arial"/>
          <w:b/>
          <w:bCs/>
          <w:sz w:val="18"/>
          <w:szCs w:val="18"/>
          <w:lang w:val="pt-BR"/>
        </w:rPr>
        <w:t xml:space="preserve"> r</w:t>
      </w:r>
      <w:r>
        <w:rPr>
          <w:rFonts w:ascii="Arial" w:hAnsi="Arial" w:cs="Arial"/>
          <w:b/>
          <w:bCs/>
          <w:sz w:val="18"/>
          <w:szCs w:val="18"/>
        </w:rPr>
        <w:t>eferência, genéricos e similares, contidos na tabela CMED/ANVISA para atender às demandas da Secretaria Municipal de Saúde de Cataguases</w:t>
      </w:r>
      <w:r>
        <w:rPr>
          <w:rFonts w:hint="default" w:ascii="Arial" w:hAnsi="Arial" w:cs="Arial"/>
          <w:b/>
          <w:bCs/>
          <w:sz w:val="18"/>
          <w:szCs w:val="18"/>
          <w:lang w:val="pt-BR"/>
        </w:rPr>
        <w:t>-</w:t>
      </w:r>
      <w:r>
        <w:rPr>
          <w:rFonts w:ascii="Arial" w:hAnsi="Arial" w:cs="Arial"/>
          <w:b/>
          <w:bCs/>
          <w:sz w:val="18"/>
          <w:szCs w:val="18"/>
        </w:rPr>
        <w:t>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w:t>
      </w:r>
      <w:r>
        <w:rPr>
          <w:rFonts w:hint="default" w:ascii="Arial" w:hAnsi="Arial" w:cs="Arial"/>
          <w:sz w:val="18"/>
          <w:szCs w:val="18"/>
          <w:lang w:eastAsia="ar-SA"/>
        </w:rPr>
        <w:t xml:space="preserve">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w:t>
      </w:r>
      <w:r>
        <w:rPr>
          <w:rFonts w:ascii="Arial" w:hAnsi="Arial" w:cs="Arial"/>
          <w:color w:val="000000"/>
          <w:sz w:val="18"/>
          <w:szCs w:val="18"/>
          <w:lang w:val="pt-BR"/>
        </w:rPr>
        <w:t>aior desconto</w:t>
      </w:r>
      <w:r>
        <w:rPr>
          <w:rFonts w:hint="default" w:ascii="Arial" w:hAnsi="Arial" w:cs="Arial"/>
          <w:color w:val="000000"/>
          <w:sz w:val="18"/>
          <w:szCs w:val="18"/>
          <w:lang w:val="pt-BR"/>
        </w:rPr>
        <w:t xml:space="preserve"> por item sobre a Tabela CMED/Anvisa no PMVG (Preço máximo de venda ao governo)</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70D78B23">
      <w:pPr>
        <w:pStyle w:val="278"/>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CENTROS DE CUSTOS</w:t>
      </w:r>
      <w:r>
        <w:rPr>
          <w:rFonts w:hint="default" w:ascii="Arial" w:hAnsi="Arial" w:cs="Arial"/>
          <w:sz w:val="18"/>
          <w:szCs w:val="18"/>
          <w:lang w:val="pt-BR"/>
        </w:rPr>
        <w:t xml:space="preserve"> </w:t>
      </w:r>
      <w:r>
        <w:rPr>
          <w:rFonts w:hint="default" w:ascii="Arial" w:hAnsi="Arial" w:cs="Arial"/>
          <w:sz w:val="18"/>
          <w:szCs w:val="18"/>
        </w:rPr>
        <w:t>02.</w:t>
      </w:r>
      <w:r>
        <w:rPr>
          <w:rFonts w:hint="default" w:ascii="Arial" w:hAnsi="Arial" w:cs="Arial"/>
          <w:sz w:val="18"/>
          <w:szCs w:val="18"/>
          <w:lang w:val="pt-BR"/>
        </w:rPr>
        <w:t>0</w:t>
      </w:r>
      <w:r>
        <w:rPr>
          <w:rFonts w:hint="default" w:ascii="Arial" w:hAnsi="Arial" w:cs="Arial"/>
          <w:sz w:val="18"/>
          <w:szCs w:val="18"/>
        </w:rPr>
        <w:t xml:space="preserve">08 – Secretaria de Saúde </w:t>
      </w:r>
    </w:p>
    <w:p w14:paraId="69C6DEE5">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 xml:space="preserve">10.122.0000.0.008 – Cumprimento de Sentenças Judiciais na Área da Saúde. </w:t>
      </w:r>
    </w:p>
    <w:p w14:paraId="715E35FC">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3.3.90.91.00.00.00.00 01.0500 – Sentenças Judiciais (Ficha 324)</w:t>
      </w:r>
    </w:p>
    <w:p w14:paraId="4D99771D">
      <w:pPr>
        <w:jc w:val="both"/>
        <w:rPr>
          <w:rFonts w:hint="default" w:ascii="Arial" w:hAnsi="Arial" w:cs="Arial"/>
          <w:b/>
          <w:sz w:val="18"/>
          <w:szCs w:val="18"/>
          <w:lang w:eastAsia="ar-SA"/>
        </w:rPr>
      </w:pPr>
    </w:p>
    <w:p w14:paraId="66E93B6B">
      <w:pPr>
        <w:jc w:val="both"/>
        <w:rPr>
          <w:rFonts w:hint="default" w:ascii="Arial" w:hAnsi="Arial" w:cs="Arial"/>
          <w:b/>
          <w:sz w:val="18"/>
          <w:szCs w:val="18"/>
          <w:lang w:eastAsia="ar-SA"/>
        </w:rPr>
      </w:pPr>
    </w:p>
    <w:p w14:paraId="08716AC2">
      <w:pPr>
        <w:jc w:val="both"/>
        <w:rPr>
          <w:rFonts w:hint="default" w:ascii="Arial" w:hAnsi="Arial" w:cs="Arial"/>
          <w:b/>
          <w:sz w:val="18"/>
          <w:szCs w:val="18"/>
          <w:lang w:eastAsia="ar-SA"/>
        </w:rPr>
      </w:pPr>
    </w:p>
    <w:p w14:paraId="31BD55DB">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3743FEF1">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BE3ACCE">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lang w:val="pt-BR"/>
        </w:rPr>
        <w:t>0,01% (um por cento).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46104B2">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360" w:lineRule="auto"/>
        <w:jc w:val="both"/>
        <w:rPr>
          <w:rFonts w:hint="default" w:ascii="Arial" w:hAnsi="Arial" w:cs="Arial"/>
          <w:sz w:val="18"/>
          <w:szCs w:val="18"/>
        </w:rPr>
      </w:pPr>
    </w:p>
    <w:p w14:paraId="2D0D3797">
      <w:pPr>
        <w:pStyle w:val="220"/>
        <w:numPr>
          <w:ilvl w:val="2"/>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69FA41D6">
      <w:pPr>
        <w:pStyle w:val="220"/>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240"/>
          <w:tab w:val="left" w:pos="720"/>
          <w:tab w:val="left" w:pos="993"/>
          <w:tab w:val="clear" w:pos="425"/>
        </w:tabs>
        <w:spacing w:line="360" w:lineRule="auto"/>
        <w:ind w:left="5" w:leftChars="0" w:hanging="5" w:firstLineChars="0"/>
        <w:jc w:val="both"/>
        <w:rPr>
          <w:rFonts w:ascii="Arial" w:hAnsi="Arial" w:eastAsia="LiberationSerif-Bold" w:cs="Arial"/>
          <w:bCs/>
          <w:sz w:val="18"/>
          <w:szCs w:val="18"/>
          <w:lang w:eastAsia="zh-CN"/>
        </w:rPr>
      </w:pPr>
      <w:r>
        <w:rPr>
          <w:rFonts w:ascii="Arial" w:hAnsi="Arial" w:eastAsia="LiberationSerif-Bold" w:cs="Arial"/>
          <w:bCs/>
          <w:sz w:val="18"/>
          <w:szCs w:val="18"/>
          <w:lang w:eastAsia="zh-CN"/>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w:t>
      </w:r>
    </w:p>
    <w:p w14:paraId="59CBA0C0">
      <w:pPr>
        <w:pStyle w:val="220"/>
        <w:numPr>
          <w:numId w:val="0"/>
        </w:numPr>
        <w:pBdr>
          <w:top w:val="single" w:color="auto" w:sz="4" w:space="0"/>
          <w:left w:val="single" w:color="auto" w:sz="4" w:space="0"/>
          <w:bottom w:val="single" w:color="auto" w:sz="4" w:space="0"/>
          <w:right w:val="single" w:color="auto" w:sz="4" w:space="0"/>
          <w:between w:val="none" w:color="auto" w:sz="0" w:space="0"/>
        </w:pBdr>
        <w:tabs>
          <w:tab w:val="left" w:pos="240"/>
          <w:tab w:val="left" w:pos="720"/>
          <w:tab w:val="left" w:pos="993"/>
        </w:tabs>
        <w:spacing w:line="360" w:lineRule="auto"/>
        <w:ind w:leftChars="0"/>
        <w:jc w:val="both"/>
        <w:rPr>
          <w:rFonts w:ascii="Arial" w:hAnsi="Arial" w:eastAsia="LiberationSerif-Bold" w:cs="Arial"/>
          <w:bCs/>
          <w:sz w:val="18"/>
          <w:szCs w:val="18"/>
          <w:lang w:eastAsia="zh-CN"/>
        </w:rPr>
      </w:pPr>
      <w:r>
        <w:rPr>
          <w:rFonts w:hint="default" w:ascii="Arial" w:hAnsi="Arial" w:eastAsia="LiberationSerif-Bold" w:cs="Arial"/>
          <w:bCs/>
          <w:sz w:val="18"/>
          <w:szCs w:val="18"/>
          <w:lang w:val="pt-BR" w:eastAsia="zh-CN"/>
        </w:rPr>
        <w:t xml:space="preserve">8.9.5.1.1 </w:t>
      </w:r>
      <w:r>
        <w:rPr>
          <w:rFonts w:ascii="Arial" w:hAnsi="Arial" w:eastAsia="LiberationSerif-Bold" w:cs="Arial"/>
          <w:bCs/>
          <w:sz w:val="18"/>
          <w:szCs w:val="18"/>
          <w:lang w:eastAsia="zh-CN"/>
        </w:rPr>
        <w:t xml:space="preserve">Os atestados de capacidade técnica poderão ser apresentados em nome da matriz ou da filial do fornecedor. </w:t>
      </w:r>
    </w:p>
    <w:p w14:paraId="5371CA0E">
      <w:pPr>
        <w:pStyle w:val="220"/>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240"/>
          <w:tab w:val="left" w:pos="720"/>
          <w:tab w:val="left" w:pos="993"/>
          <w:tab w:val="clear" w:pos="425"/>
        </w:tabs>
        <w:spacing w:line="360" w:lineRule="auto"/>
        <w:ind w:left="5" w:leftChars="0" w:hanging="5" w:firstLineChars="0"/>
        <w:jc w:val="both"/>
        <w:rPr>
          <w:rFonts w:ascii="Arial" w:hAnsi="Arial" w:eastAsia="LiberationSerif-Bold" w:cs="Arial"/>
          <w:bCs/>
          <w:sz w:val="18"/>
          <w:szCs w:val="18"/>
          <w:lang w:eastAsia="zh-CN"/>
        </w:rPr>
      </w:pPr>
      <w:r>
        <w:rPr>
          <w:rFonts w:ascii="Arial" w:hAnsi="Arial" w:eastAsia="LiberationSerif-Bold" w:cs="Arial"/>
          <w:bCs/>
          <w:sz w:val="18"/>
          <w:szCs w:val="18"/>
          <w:lang w:eastAsia="zh-CN"/>
        </w:rPr>
        <w:t>Deverão ainda ser apresentadas Licença Sanitária expedida pelo órgão competente local, em plena vigência;</w:t>
      </w:r>
    </w:p>
    <w:p w14:paraId="55350EBC">
      <w:pPr>
        <w:pStyle w:val="220"/>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240"/>
          <w:tab w:val="left" w:pos="720"/>
          <w:tab w:val="left" w:pos="993"/>
          <w:tab w:val="clear" w:pos="425"/>
        </w:tabs>
        <w:spacing w:line="360" w:lineRule="auto"/>
        <w:ind w:left="5" w:leftChars="0" w:hanging="5" w:firstLineChars="0"/>
        <w:jc w:val="both"/>
        <w:rPr>
          <w:rFonts w:ascii="Arial" w:hAnsi="Arial" w:eastAsia="LiberationSerif-Bold" w:cs="Arial"/>
          <w:bCs/>
          <w:sz w:val="18"/>
          <w:szCs w:val="18"/>
          <w:lang w:eastAsia="zh-CN"/>
        </w:rPr>
      </w:pPr>
      <w:r>
        <w:rPr>
          <w:rFonts w:ascii="Arial" w:hAnsi="Arial" w:eastAsia="LiberationSerif-Bold" w:cs="Arial"/>
          <w:bCs/>
          <w:sz w:val="18"/>
          <w:szCs w:val="18"/>
          <w:lang w:eastAsia="zh-CN"/>
        </w:rPr>
        <w:t>Autorização de Funcionamento de Empresa (AFE) expedida pela Agência Nacional de Vigilância Sanitária (ANVISA), devidamente atualizada</w:t>
      </w:r>
      <w:r>
        <w:rPr>
          <w:rFonts w:hint="default" w:ascii="Arial" w:hAnsi="Arial" w:eastAsia="LiberationSerif-Bold" w:cs="Arial"/>
          <w:bCs/>
          <w:sz w:val="18"/>
          <w:szCs w:val="18"/>
          <w:lang w:val="pt-BR" w:eastAsia="zh-CN"/>
        </w:rPr>
        <w:t>.</w:t>
      </w:r>
    </w:p>
    <w:p w14:paraId="0AD6FAB3">
      <w:pPr>
        <w:pStyle w:val="220"/>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240"/>
          <w:tab w:val="left" w:pos="720"/>
          <w:tab w:val="left" w:pos="993"/>
          <w:tab w:val="clear" w:pos="425"/>
        </w:tabs>
        <w:spacing w:line="360" w:lineRule="auto"/>
        <w:ind w:left="5" w:leftChars="0" w:hanging="5" w:firstLineChars="0"/>
        <w:jc w:val="both"/>
        <w:rPr>
          <w:rFonts w:ascii="Arial" w:hAnsi="Arial" w:eastAsia="LiberationSerif-Bold" w:cs="Arial"/>
          <w:bCs/>
          <w:sz w:val="18"/>
          <w:szCs w:val="18"/>
          <w:lang w:eastAsia="zh-CN"/>
        </w:rPr>
      </w:pPr>
      <w:r>
        <w:rPr>
          <w:rFonts w:ascii="Arial" w:hAnsi="Arial" w:eastAsia="LiberationSerif-Bold" w:cs="Arial"/>
          <w:bCs/>
          <w:sz w:val="18"/>
          <w:szCs w:val="18"/>
          <w:lang w:eastAsia="zh-CN"/>
        </w:rPr>
        <w:t xml:space="preserve"> Autorização de Funcionamento Especial (AE) expedida pela Agência Nacional de Vigilância Sanitária (ANVISA), devidamente atualizada.</w:t>
      </w:r>
    </w:p>
    <w:p w14:paraId="5EC2FEEE">
      <w:pPr>
        <w:pStyle w:val="220"/>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696AA4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1A7A74F0">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D594A6A">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p>
    <w:p w14:paraId="78CA4FBE">
      <w:pPr>
        <w:pStyle w:val="278"/>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b w:val="0"/>
          <w:bCs w:val="0"/>
          <w:sz w:val="18"/>
          <w:szCs w:val="18"/>
        </w:rPr>
      </w:pPr>
      <w:r>
        <w:rPr>
          <w:rFonts w:hint="default" w:ascii="Arial" w:hAnsi="Arial" w:cs="Arial"/>
          <w:b w:val="0"/>
          <w:bCs w:val="0"/>
          <w:sz w:val="18"/>
          <w:szCs w:val="18"/>
        </w:rPr>
        <w:t>CENTROS DE CUSTOS</w:t>
      </w:r>
      <w:r>
        <w:rPr>
          <w:rFonts w:hint="default" w:ascii="Arial" w:hAnsi="Arial" w:cs="Arial"/>
          <w:b w:val="0"/>
          <w:bCs w:val="0"/>
          <w:sz w:val="18"/>
          <w:szCs w:val="18"/>
          <w:lang w:val="pt-BR"/>
        </w:rPr>
        <w:t xml:space="preserve"> </w:t>
      </w:r>
      <w:r>
        <w:rPr>
          <w:rFonts w:hint="default" w:ascii="Arial" w:hAnsi="Arial" w:cs="Arial"/>
          <w:b w:val="0"/>
          <w:bCs w:val="0"/>
          <w:sz w:val="18"/>
          <w:szCs w:val="18"/>
        </w:rPr>
        <w:t xml:space="preserve">02.008 – Secretaria de Saúde </w:t>
      </w:r>
    </w:p>
    <w:p w14:paraId="20EE76BC">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 xml:space="preserve">10.122.0000.0.008 – Cumprimento de Sentenças Judiciais na Área da Saúde. </w:t>
      </w:r>
    </w:p>
    <w:p w14:paraId="34DE2821">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3.3.90.91.00.00.00.00 01.0500 – Sentenças Judiciais (Ficha 324)</w:t>
      </w: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u w:val="none"/>
        </w:rPr>
        <w:t xml:space="preserve"> </w:t>
      </w:r>
      <w:r>
        <w:rPr>
          <w:rFonts w:ascii="Arial" w:hAnsi="Arial" w:eastAsia="Times New Roman" w:cs="Arial"/>
          <w:bCs/>
          <w:sz w:val="18"/>
          <w:szCs w:val="18"/>
        </w:rPr>
        <w:t xml:space="preserve">R$ </w:t>
      </w:r>
      <w:r>
        <w:rPr>
          <w:rFonts w:ascii="Arial" w:hAnsi="Arial" w:cs="Arial"/>
          <w:sz w:val="18"/>
          <w:szCs w:val="18"/>
        </w:rPr>
        <w:t>R$ 300.000,00 (trezentos mil reais)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
      <w:bookmarkEnd w:id="28"/>
      <w:bookmarkStart w:id="29" w:name="art155viii"/>
      <w:bookmarkEnd w:id="29"/>
      <w:bookmarkStart w:id="30" w:name="art155ii"/>
      <w:bookmarkEnd w:id="30"/>
      <w:bookmarkStart w:id="31" w:name="art155ix"/>
      <w:bookmarkEnd w:id="31"/>
      <w:bookmarkStart w:id="32" w:name="art155iii"/>
      <w:bookmarkEnd w:id="32"/>
      <w:bookmarkStart w:id="33" w:name="art155vii"/>
      <w:bookmarkEnd w:id="33"/>
      <w:bookmarkStart w:id="34" w:name="art155iv"/>
      <w:bookmarkEnd w:id="34"/>
      <w:bookmarkStart w:id="35" w:name="art155v"/>
      <w:bookmarkEnd w:id="35"/>
      <w:bookmarkStart w:id="36" w:name="art155x"/>
      <w:bookmarkEnd w:id="36"/>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3"/>
      <w:bookmarkEnd w:id="37"/>
      <w:bookmarkStart w:id="38" w:name="art156§5"/>
      <w:bookmarkEnd w:id="38"/>
      <w:bookmarkStart w:id="39" w:name="art156§4"/>
      <w:bookmarkEnd w:id="39"/>
      <w:bookmarkStart w:id="40" w:name="art156§6ii"/>
      <w:bookmarkEnd w:id="40"/>
      <w:bookmarkStart w:id="41" w:name="art156§6"/>
      <w:bookmarkEnd w:id="41"/>
      <w:bookmarkStart w:id="42" w:name="art156§7"/>
      <w:bookmarkEnd w:id="42"/>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4639287C">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4"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5"/>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26 de fevereiro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3CAF2ED5">
      <w:pPr>
        <w:jc w:val="center"/>
        <w:rPr>
          <w:rFonts w:ascii="Arial" w:hAnsi="Arial" w:cs="Arial"/>
          <w:b/>
          <w:bCs/>
          <w:color w:val="auto"/>
          <w:sz w:val="32"/>
          <w:szCs w:val="32"/>
        </w:rPr>
      </w:pPr>
    </w:p>
    <w:p w14:paraId="7C3DB8AA">
      <w:pPr>
        <w:jc w:val="center"/>
        <w:rPr>
          <w:rFonts w:ascii="Arial" w:hAnsi="Arial" w:cs="Arial"/>
          <w:b/>
          <w:bCs/>
          <w:color w:val="auto"/>
          <w:sz w:val="32"/>
          <w:szCs w:val="32"/>
        </w:rPr>
      </w:pPr>
    </w:p>
    <w:p w14:paraId="3A3207C4">
      <w:pPr>
        <w:jc w:val="center"/>
        <w:rPr>
          <w:rFonts w:ascii="Arial" w:hAnsi="Arial" w:cs="Arial"/>
          <w:b/>
          <w:bCs/>
          <w:color w:val="auto"/>
          <w:sz w:val="32"/>
          <w:szCs w:val="32"/>
        </w:rPr>
      </w:pPr>
    </w:p>
    <w:p w14:paraId="73460F2D">
      <w:pPr>
        <w:jc w:val="center"/>
        <w:rPr>
          <w:rFonts w:ascii="Arial" w:hAnsi="Arial" w:cs="Arial"/>
          <w:b/>
          <w:bCs/>
          <w:color w:val="auto"/>
          <w:sz w:val="32"/>
          <w:szCs w:val="32"/>
        </w:rPr>
      </w:pPr>
    </w:p>
    <w:p w14:paraId="3F17D4D1">
      <w:pPr>
        <w:jc w:val="center"/>
        <w:rPr>
          <w:rFonts w:ascii="Arial" w:hAnsi="Arial" w:cs="Arial"/>
          <w:b/>
          <w:bCs/>
          <w:color w:val="auto"/>
          <w:sz w:val="32"/>
          <w:szCs w:val="32"/>
        </w:rPr>
      </w:pPr>
    </w:p>
    <w:p w14:paraId="078A5302">
      <w:pPr>
        <w:jc w:val="center"/>
        <w:rPr>
          <w:rFonts w:ascii="Arial" w:hAnsi="Arial" w:cs="Arial"/>
          <w:b/>
          <w:bCs/>
          <w:color w:val="auto"/>
          <w:sz w:val="32"/>
          <w:szCs w:val="32"/>
        </w:rPr>
      </w:pPr>
    </w:p>
    <w:p w14:paraId="695ABEC3">
      <w:pPr>
        <w:jc w:val="center"/>
        <w:rPr>
          <w:rFonts w:ascii="Arial" w:hAnsi="Arial" w:cs="Arial"/>
          <w:b/>
          <w:bCs/>
          <w:color w:val="auto"/>
          <w:sz w:val="32"/>
          <w:szCs w:val="32"/>
        </w:rPr>
      </w:pPr>
    </w:p>
    <w:p w14:paraId="077A04F1">
      <w:pPr>
        <w:jc w:val="center"/>
        <w:rPr>
          <w:rFonts w:ascii="Arial" w:hAnsi="Arial" w:cs="Arial"/>
          <w:b/>
          <w:bCs/>
          <w:color w:val="auto"/>
          <w:sz w:val="32"/>
          <w:szCs w:val="32"/>
        </w:rPr>
      </w:pPr>
    </w:p>
    <w:p w14:paraId="78EF3A57">
      <w:pPr>
        <w:jc w:val="center"/>
        <w:rPr>
          <w:rFonts w:ascii="Arial" w:hAnsi="Arial" w:cs="Arial"/>
          <w:b/>
          <w:bCs/>
          <w:color w:val="auto"/>
          <w:sz w:val="32"/>
          <w:szCs w:val="32"/>
        </w:rPr>
      </w:pPr>
    </w:p>
    <w:p w14:paraId="7B855739">
      <w:pPr>
        <w:jc w:val="center"/>
        <w:rPr>
          <w:rFonts w:ascii="Arial" w:hAnsi="Arial" w:cs="Arial"/>
          <w:b/>
          <w:bCs/>
          <w:color w:val="auto"/>
          <w:sz w:val="32"/>
          <w:szCs w:val="32"/>
        </w:rPr>
      </w:pPr>
      <w:bookmarkStart w:id="56" w:name="_GoBack"/>
      <w:bookmarkEnd w:id="56"/>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024/2025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009/2025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008/2025</w:t>
      </w:r>
    </w:p>
    <w:p w14:paraId="5C3425F6">
      <w:pPr>
        <w:jc w:val="center"/>
        <w:rPr>
          <w:rFonts w:ascii="Arial" w:hAnsi="Arial" w:cs="Arial"/>
          <w:b/>
          <w:bCs/>
          <w:color w:val="000000"/>
          <w:sz w:val="20"/>
          <w:szCs w:val="20"/>
        </w:rPr>
      </w:pPr>
    </w:p>
    <w:p w14:paraId="0776F281">
      <w:pPr>
        <w:pStyle w:val="220"/>
        <w:numPr>
          <w:ilvl w:val="0"/>
          <w:numId w:val="18"/>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O SETOR DE COMPRAS DA SECRETARIA DE SAÚDE DA PMC</w:t>
      </w:r>
    </w:p>
    <w:p w14:paraId="35A000DA">
      <w:pPr>
        <w:spacing w:line="276" w:lineRule="auto"/>
        <w:ind w:firstLine="567"/>
        <w:jc w:val="center"/>
        <w:rPr>
          <w:rFonts w:hint="default" w:ascii="Arial" w:hAnsi="Arial" w:cs="Arial"/>
          <w:b/>
          <w:sz w:val="20"/>
          <w:szCs w:val="20"/>
        </w:rPr>
      </w:pPr>
    </w:p>
    <w:p w14:paraId="733585A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r>
        <w:rPr>
          <w:rFonts w:hint="default" w:ascii="Arial" w:hAnsi="Arial" w:cs="Arial"/>
          <w:b/>
          <w:sz w:val="18"/>
          <w:szCs w:val="18"/>
        </w:rPr>
        <w:t>TERMO DE REFERÊNCIA</w:t>
      </w:r>
    </w:p>
    <w:p w14:paraId="2EBF907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4A1EC519">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1.CONDIÇÕES GERAIS DA CONTRATAÇÃO</w:t>
      </w:r>
    </w:p>
    <w:p w14:paraId="58A73CB6">
      <w:pPr>
        <w:pStyle w:val="303"/>
        <w:pageBreakBefore w:val="0"/>
        <w:widowControl/>
        <w:numPr>
          <w:ilvl w:val="0"/>
          <w:numId w:val="0"/>
        </w:numPr>
        <w:kinsoku/>
        <w:wordWrap/>
        <w:overflowPunct/>
        <w:topLinePunct w:val="0"/>
        <w:autoSpaceDE w:val="0"/>
        <w:autoSpaceDN w:val="0"/>
        <w:bidi w:val="0"/>
        <w:adjustRightInd w:val="0"/>
        <w:snapToGrid/>
        <w:spacing w:before="0" w:after="0" w:line="360" w:lineRule="auto"/>
        <w:ind w:left="0" w:leftChars="0" w:firstLine="0" w:firstLineChars="0"/>
        <w:rPr>
          <w:rStyle w:val="336"/>
          <w:rFonts w:hint="default" w:ascii="Arial" w:hAnsi="Arial" w:eastAsia="Times New Roman" w:cs="Arial"/>
          <w:b/>
          <w:sz w:val="18"/>
          <w:szCs w:val="18"/>
        </w:rPr>
      </w:pPr>
      <w:r>
        <w:rPr>
          <w:rFonts w:hint="default" w:ascii="Arial" w:hAnsi="Arial" w:eastAsia="Times New Roman" w:cs="Arial"/>
          <w:b/>
          <w:sz w:val="18"/>
          <w:szCs w:val="18"/>
        </w:rPr>
        <w:t>1.1.</w:t>
      </w:r>
      <w:r>
        <w:rPr>
          <w:rFonts w:hint="default" w:ascii="Arial" w:hAnsi="Arial" w:eastAsia="Times New Roman" w:cs="Arial"/>
          <w:sz w:val="18"/>
          <w:szCs w:val="18"/>
        </w:rPr>
        <w:t xml:space="preserve"> O presente documento tem por objetivo estabelecer as condições gerais que orientarão o processo licitatório na </w:t>
      </w:r>
      <w:r>
        <w:rPr>
          <w:rFonts w:hint="default" w:ascii="Arial" w:hAnsi="Arial" w:eastAsia="Times New Roman" w:cs="Arial"/>
          <w:b/>
          <w:sz w:val="18"/>
          <w:szCs w:val="18"/>
        </w:rPr>
        <w:t>modalidade Pregão Eletrônico, pelo sistema de Registro de Preços, tipo Maior Percentual de</w:t>
      </w:r>
      <w:r>
        <w:rPr>
          <w:rFonts w:hint="default" w:ascii="Arial" w:hAnsi="Arial" w:eastAsia="Tahoma" w:cs="Arial"/>
          <w:sz w:val="18"/>
          <w:szCs w:val="18"/>
        </w:rPr>
        <w:t xml:space="preserve"> </w:t>
      </w:r>
      <w:r>
        <w:rPr>
          <w:rFonts w:hint="default" w:ascii="Arial" w:hAnsi="Arial" w:eastAsia="Tahoma" w:cs="Arial"/>
          <w:b/>
          <w:sz w:val="18"/>
          <w:szCs w:val="18"/>
        </w:rPr>
        <w:t>Desconto</w:t>
      </w:r>
      <w:r>
        <w:rPr>
          <w:rFonts w:hint="default" w:ascii="Arial" w:hAnsi="Arial" w:eastAsia="Tahoma" w:cs="Arial"/>
          <w:sz w:val="18"/>
          <w:szCs w:val="18"/>
        </w:rPr>
        <w:t xml:space="preserve"> por item sobre a tabela CMED/Anvisa no PMVG (Preço Máximo de Venda ao Governo), para aquisição de medicamentos de A à Z Referência (Éticos e Biológicos), Genéricos e Similares, visando atender às demandas judiciais da Secretaria Municipal de Saúde de Cataguases</w:t>
      </w:r>
      <w:r>
        <w:rPr>
          <w:rFonts w:hint="default" w:ascii="Arial" w:hAnsi="Arial" w:cs="Arial"/>
          <w:sz w:val="18"/>
          <w:szCs w:val="18"/>
        </w:rPr>
        <w:t xml:space="preserve"> – MG, conforme condições e exigências estabelecidas neste instrumento e </w:t>
      </w:r>
      <w:r>
        <w:rPr>
          <w:rStyle w:val="336"/>
          <w:rFonts w:hint="default" w:ascii="Arial" w:hAnsi="Arial" w:cs="Arial"/>
          <w:sz w:val="18"/>
          <w:szCs w:val="18"/>
        </w:rPr>
        <w:t>com base nos parâmetros da Lei 14.133/2021.</w:t>
      </w:r>
    </w:p>
    <w:p w14:paraId="10EB76D2">
      <w:pPr>
        <w:pageBreakBefore w:val="0"/>
        <w:widowControl/>
        <w:shd w:val="clear" w:color="auto" w:fill="FFFFFF"/>
        <w:kinsoku/>
        <w:wordWrap/>
        <w:overflowPunct/>
        <w:topLinePunct w:val="0"/>
        <w:bidi w:val="0"/>
        <w:snapToGrid/>
        <w:spacing w:line="360" w:lineRule="auto"/>
        <w:ind w:left="0" w:leftChars="0" w:firstLine="0" w:firstLineChars="0"/>
        <w:jc w:val="both"/>
        <w:textAlignment w:val="center"/>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1.2.</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cs="Arial"/>
          <w:sz w:val="18"/>
          <w:szCs w:val="18"/>
        </w:rPr>
        <w:t>Os itens se enquadram na classificação de bens comuns, segundo o art. 6º, inciso XIII, da Lei Federal nº 14.133/2021, conforme a justificativa constante no Estudo Técnico Preliminar</w:t>
      </w:r>
      <w:r>
        <w:rPr>
          <w:rFonts w:hint="default" w:ascii="Arial" w:hAnsi="Arial" w:cs="Arial"/>
          <w:color w:val="FF0000"/>
          <w:sz w:val="18"/>
          <w:szCs w:val="18"/>
        </w:rPr>
        <w:t>.</w:t>
      </w:r>
    </w:p>
    <w:p w14:paraId="47AF2488">
      <w:pPr>
        <w:pageBreakBefore w:val="0"/>
        <w:widowControl/>
        <w:shd w:val="clear" w:color="auto" w:fill="FFFFFF"/>
        <w:kinsoku/>
        <w:wordWrap/>
        <w:overflowPunct/>
        <w:topLinePunct w:val="0"/>
        <w:bidi w:val="0"/>
        <w:snapToGrid/>
        <w:spacing w:line="360" w:lineRule="auto"/>
        <w:ind w:left="0" w:leftChars="0" w:firstLine="0" w:firstLineChars="0"/>
        <w:jc w:val="both"/>
        <w:textAlignment w:val="center"/>
        <w:rPr>
          <w:rFonts w:hint="default" w:ascii="Arial" w:hAnsi="Arial" w:cs="Arial"/>
          <w:sz w:val="18"/>
          <w:szCs w:val="18"/>
        </w:rPr>
      </w:pPr>
      <w:r>
        <w:rPr>
          <w:rFonts w:hint="default" w:ascii="Arial" w:hAnsi="Arial" w:cs="Arial"/>
          <w:b/>
          <w:sz w:val="18"/>
          <w:szCs w:val="18"/>
        </w:rPr>
        <w:t>1.3.</w:t>
      </w:r>
      <w:r>
        <w:rPr>
          <w:rFonts w:hint="default" w:ascii="Arial" w:hAnsi="Arial" w:cs="Arial"/>
          <w:sz w:val="18"/>
          <w:szCs w:val="18"/>
        </w:rPr>
        <w:t xml:space="preserve"> O objeto desta contratação não se enquadra como sendo de bem de luxo, conforme Decreto nº 10.818, de 27 de setembro de 2021.</w:t>
      </w:r>
    </w:p>
    <w:p w14:paraId="6894B17A">
      <w:pPr>
        <w:pageBreakBefore w:val="0"/>
        <w:widowControl/>
        <w:shd w:val="clear" w:color="auto" w:fill="FFFFFF"/>
        <w:kinsoku/>
        <w:wordWrap/>
        <w:overflowPunct/>
        <w:topLinePunct w:val="0"/>
        <w:bidi w:val="0"/>
        <w:snapToGrid/>
        <w:spacing w:line="360" w:lineRule="auto"/>
        <w:ind w:left="0" w:leftChars="0" w:firstLine="0" w:firstLineChars="0"/>
        <w:jc w:val="both"/>
        <w:textAlignment w:val="center"/>
        <w:rPr>
          <w:rFonts w:hint="default" w:ascii="Arial" w:hAnsi="Arial" w:cs="Arial"/>
          <w:sz w:val="18"/>
          <w:szCs w:val="18"/>
        </w:rPr>
      </w:pPr>
      <w:r>
        <w:rPr>
          <w:rFonts w:hint="default" w:ascii="Arial" w:hAnsi="Arial" w:cs="Arial"/>
          <w:b/>
          <w:sz w:val="18"/>
          <w:szCs w:val="18"/>
        </w:rPr>
        <w:t>1.4.</w:t>
      </w:r>
      <w:r>
        <w:rPr>
          <w:rFonts w:hint="default" w:ascii="Arial" w:hAnsi="Arial" w:cs="Arial"/>
          <w:sz w:val="18"/>
          <w:szCs w:val="18"/>
        </w:rPr>
        <w:t xml:space="preserve"> O prazo de vigência da contratação será de 12 (doze) meses a contar da data de Homologação da Ata, podendo ser prorrogado de acordo com a Lei vigente.</w:t>
      </w:r>
    </w:p>
    <w:p w14:paraId="07BF4477">
      <w:pPr>
        <w:pStyle w:val="303"/>
        <w:pageBreakBefore w:val="0"/>
        <w:widowControl/>
        <w:numPr>
          <w:ilvl w:val="1"/>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1.5.</w:t>
      </w:r>
      <w:r>
        <w:rPr>
          <w:rFonts w:hint="default" w:ascii="Arial" w:hAnsi="Arial" w:cs="Arial"/>
          <w:sz w:val="18"/>
          <w:szCs w:val="18"/>
        </w:rPr>
        <w:t xml:space="preserve"> A Ata oferece maior detalhamento das regras que serão aplicadas em relação à vigência da contratação.</w:t>
      </w:r>
    </w:p>
    <w:p w14:paraId="5E1B5908">
      <w:pPr>
        <w:pStyle w:val="303"/>
        <w:pageBreakBefore w:val="0"/>
        <w:widowControl/>
        <w:numPr>
          <w:ilvl w:val="1"/>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p>
    <w:p w14:paraId="5FA934CF">
      <w:pPr>
        <w:pageBreakBefore w:val="0"/>
        <w:widowControl/>
        <w:kinsoku/>
        <w:wordWrap/>
        <w:overflowPunct/>
        <w:topLinePunct w:val="0"/>
        <w:bidi w:val="0"/>
        <w:snapToGrid/>
        <w:spacing w:line="360" w:lineRule="auto"/>
        <w:ind w:left="0" w:leftChars="0" w:firstLine="0" w:firstLineChars="0"/>
        <w:jc w:val="both"/>
        <w:rPr>
          <w:rFonts w:hint="default" w:ascii="Arial" w:hAnsi="Arial" w:cs="Arial"/>
          <w:b/>
          <w:bCs/>
          <w:sz w:val="18"/>
          <w:szCs w:val="18"/>
        </w:rPr>
      </w:pPr>
      <w:r>
        <w:rPr>
          <w:rFonts w:hint="default" w:ascii="Arial" w:hAnsi="Arial" w:cs="Arial"/>
          <w:b/>
          <w:bCs/>
          <w:sz w:val="18"/>
          <w:szCs w:val="18"/>
        </w:rPr>
        <w:t>2. ESTIMATIVA DAS QUANTIDADES A SEREM CONTRATADAS</w:t>
      </w:r>
    </w:p>
    <w:p w14:paraId="4C1E3B12">
      <w:pPr>
        <w:pageBreakBefore w:val="0"/>
        <w:widowControl/>
        <w:kinsoku/>
        <w:wordWrap/>
        <w:overflowPunct/>
        <w:topLinePunct w:val="0"/>
        <w:bidi w:val="0"/>
        <w:snapToGrid/>
        <w:spacing w:line="360" w:lineRule="auto"/>
        <w:ind w:left="0" w:leftChars="0" w:firstLine="0" w:firstLineChars="0"/>
        <w:jc w:val="both"/>
        <w:rPr>
          <w:rFonts w:hint="default" w:ascii="Arial" w:hAnsi="Arial" w:eastAsia="LiberationSerif-Bold" w:cs="Arial"/>
          <w:sz w:val="18"/>
          <w:szCs w:val="18"/>
          <w:lang w:eastAsia="zh-CN"/>
        </w:rPr>
      </w:pPr>
      <w:r>
        <w:rPr>
          <w:rFonts w:hint="default" w:ascii="Arial" w:hAnsi="Arial" w:eastAsia="LiberationSerif-Bold" w:cs="Arial"/>
          <w:b/>
          <w:sz w:val="18"/>
          <w:szCs w:val="18"/>
          <w:lang w:eastAsia="zh-CN"/>
        </w:rPr>
        <w:t>2.1.</w:t>
      </w:r>
      <w:r>
        <w:rPr>
          <w:rFonts w:hint="default" w:ascii="Arial" w:hAnsi="Arial" w:eastAsia="LiberationSerif-Bold" w:cs="Arial"/>
          <w:sz w:val="18"/>
          <w:szCs w:val="18"/>
          <w:lang w:eastAsia="zh-CN"/>
        </w:rPr>
        <w:t xml:space="preserve"> </w:t>
      </w:r>
      <w:r>
        <w:rPr>
          <w:rFonts w:hint="default" w:ascii="Arial" w:hAnsi="Arial" w:cs="Arial"/>
          <w:sz w:val="18"/>
          <w:szCs w:val="18"/>
        </w:rPr>
        <w:t xml:space="preserve">A estimativa das quantidades a serem contratadas será definida com base nas demandas judiciais existentes e nas projeções futuras, considerando a sazonalidade e o aumento progressivo de demandas. </w:t>
      </w:r>
    </w:p>
    <w:p w14:paraId="2A7D4E02">
      <w:pPr>
        <w:pageBreakBefore w:val="0"/>
        <w:widowControl/>
        <w:kinsoku/>
        <w:wordWrap/>
        <w:overflowPunct/>
        <w:topLinePunct w:val="0"/>
        <w:bidi w:val="0"/>
        <w:snapToGrid/>
        <w:spacing w:line="360" w:lineRule="auto"/>
        <w:ind w:left="0" w:leftChars="0" w:firstLine="0" w:firstLineChars="0"/>
        <w:jc w:val="both"/>
        <w:rPr>
          <w:rFonts w:hint="default" w:ascii="Arial" w:hAnsi="Arial" w:eastAsia="LiberationSerif-Bold" w:cs="Arial"/>
          <w:sz w:val="18"/>
          <w:szCs w:val="18"/>
          <w:lang w:eastAsia="zh-CN"/>
        </w:rPr>
      </w:pPr>
      <w:r>
        <w:rPr>
          <w:rFonts w:hint="default" w:ascii="Arial" w:hAnsi="Arial" w:eastAsia="LiberationSerif-Bold" w:cs="Arial"/>
          <w:b/>
          <w:sz w:val="18"/>
          <w:szCs w:val="18"/>
          <w:lang w:eastAsia="zh-CN"/>
        </w:rPr>
        <w:t xml:space="preserve">2.2. </w:t>
      </w:r>
      <w:r>
        <w:rPr>
          <w:rFonts w:hint="default" w:ascii="Arial" w:hAnsi="Arial" w:eastAsia="LiberationSerif-Bold" w:cs="Arial"/>
          <w:sz w:val="18"/>
          <w:szCs w:val="18"/>
          <w:lang w:eastAsia="zh-CN"/>
        </w:rPr>
        <w:t>A estimativa das quantidades a serem contratadas é detalhada conforme tabela abaixo:</w:t>
      </w:r>
    </w:p>
    <w:tbl>
      <w:tblPr>
        <w:tblStyle w:val="38"/>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7796"/>
        <w:gridCol w:w="851"/>
      </w:tblGrid>
      <w:tr w14:paraId="6471A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637D40E1">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7796" w:type="dxa"/>
          </w:tcPr>
          <w:p w14:paraId="05C7FC54">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Descrição</w:t>
            </w:r>
          </w:p>
        </w:tc>
        <w:tc>
          <w:tcPr>
            <w:tcW w:w="851" w:type="dxa"/>
          </w:tcPr>
          <w:p w14:paraId="6326FD9A">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Código</w:t>
            </w:r>
          </w:p>
        </w:tc>
      </w:tr>
      <w:tr w14:paraId="29C7E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0791405E">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7796" w:type="dxa"/>
          </w:tcPr>
          <w:p w14:paraId="1B81D4EE">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sz w:val="18"/>
                <w:szCs w:val="18"/>
              </w:rPr>
              <w:t>Medicamentos REFERÊNCIA (ÉTICOS e BIOLÓGICOS) de “A à Z”, descritos na Tabela CMED/ANVISA – COLUNA – PMVG – ICMS 18%.</w:t>
            </w:r>
          </w:p>
        </w:tc>
        <w:tc>
          <w:tcPr>
            <w:tcW w:w="851" w:type="dxa"/>
          </w:tcPr>
          <w:p w14:paraId="0FD0EBAC">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15660</w:t>
            </w:r>
          </w:p>
        </w:tc>
      </w:tr>
      <w:tr w14:paraId="12F8E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3F6E0615">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02</w:t>
            </w:r>
          </w:p>
        </w:tc>
        <w:tc>
          <w:tcPr>
            <w:tcW w:w="7796" w:type="dxa"/>
          </w:tcPr>
          <w:p w14:paraId="11A6C1D2">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sz w:val="18"/>
                <w:szCs w:val="18"/>
              </w:rPr>
              <w:t>Medicamentos GENÉRICOS de “A à Z”, descritos na Tabela CMED/ANVISA – COLUNA PMVG – ICMS 18%.</w:t>
            </w:r>
          </w:p>
        </w:tc>
        <w:tc>
          <w:tcPr>
            <w:tcW w:w="851" w:type="dxa"/>
          </w:tcPr>
          <w:p w14:paraId="45C9E2AC">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15660</w:t>
            </w:r>
          </w:p>
        </w:tc>
      </w:tr>
      <w:tr w14:paraId="7E85D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2A668593">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03</w:t>
            </w:r>
          </w:p>
        </w:tc>
        <w:tc>
          <w:tcPr>
            <w:tcW w:w="7796" w:type="dxa"/>
          </w:tcPr>
          <w:p w14:paraId="6E2F8094">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sz w:val="18"/>
                <w:szCs w:val="18"/>
              </w:rPr>
              <w:t>Medicamentos SIMILARES de “A à Z”, descritos na Tabela CMED/ANVISA – COLUNA – PMVG – ICMS 18%.</w:t>
            </w:r>
          </w:p>
        </w:tc>
        <w:tc>
          <w:tcPr>
            <w:tcW w:w="851" w:type="dxa"/>
          </w:tcPr>
          <w:p w14:paraId="323CF462">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15660</w:t>
            </w:r>
          </w:p>
        </w:tc>
      </w:tr>
    </w:tbl>
    <w:p w14:paraId="480C41BC">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p>
    <w:p w14:paraId="1B9EC6D5">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Arial-BoldMT" w:cs="Arial"/>
          <w:bCs/>
          <w:color w:val="000000"/>
          <w:sz w:val="18"/>
          <w:szCs w:val="18"/>
          <w:lang w:eastAsia="pt-BR"/>
        </w:rPr>
      </w:pPr>
      <w:r>
        <w:rPr>
          <w:rFonts w:hint="default" w:ascii="Arial" w:hAnsi="Arial" w:eastAsia="Arial-BoldMT" w:cs="Arial"/>
          <w:b/>
          <w:bCs/>
          <w:color w:val="000000"/>
          <w:sz w:val="18"/>
          <w:szCs w:val="18"/>
          <w:lang w:val="en-US" w:eastAsia="pt-BR"/>
        </w:rPr>
        <w:t>OBS:</w:t>
      </w:r>
      <w:r>
        <w:rPr>
          <w:rFonts w:hint="default" w:ascii="Arial" w:hAnsi="Arial" w:eastAsia="Arial-BoldMT" w:cs="Arial"/>
          <w:bCs/>
          <w:color w:val="000000"/>
          <w:sz w:val="18"/>
          <w:szCs w:val="18"/>
          <w:lang w:val="en-US" w:eastAsia="pt-BR"/>
        </w:rPr>
        <w:t xml:space="preserve"> </w:t>
      </w:r>
      <w:r>
        <w:rPr>
          <w:rFonts w:hint="default" w:ascii="Arial" w:hAnsi="Arial" w:eastAsia="Arial-BoldMT" w:cs="Arial"/>
          <w:bCs/>
          <w:color w:val="000000"/>
          <w:sz w:val="18"/>
          <w:szCs w:val="18"/>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r>
        <w:rPr>
          <w:rFonts w:hint="default" w:ascii="Arial" w:hAnsi="Arial" w:eastAsia="Arial-BoldMT" w:cs="Arial"/>
          <w:bCs/>
          <w:color w:val="000000"/>
          <w:sz w:val="18"/>
          <w:szCs w:val="18"/>
          <w:lang w:eastAsia="pt-BR"/>
        </w:rPr>
        <w:t>.</w:t>
      </w:r>
    </w:p>
    <w:p w14:paraId="265DF635">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Arial-BoldMT" w:cs="Arial"/>
          <w:bCs/>
          <w:color w:val="000000"/>
          <w:sz w:val="18"/>
          <w:szCs w:val="18"/>
          <w:lang w:eastAsia="pt-BR"/>
        </w:rPr>
      </w:pPr>
    </w:p>
    <w:p w14:paraId="5F5CB95D">
      <w:pPr>
        <w:pStyle w:val="278"/>
        <w:pageBreakBefore w:val="0"/>
        <w:widowControl/>
        <w:numPr>
          <w:ilvl w:val="0"/>
          <w:numId w:val="19"/>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FUNDAMENTAÇÃO E DESCRIÇÃO DA NECESSIDADE DA CONTRATAÇÃO</w:t>
      </w:r>
    </w:p>
    <w:p w14:paraId="30B0EBF4">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 xml:space="preserve">3.1. </w:t>
      </w:r>
      <w:r>
        <w:rPr>
          <w:rFonts w:hint="default" w:ascii="Arial" w:hAnsi="Arial" w:cs="Arial"/>
          <w:sz w:val="18"/>
          <w:szCs w:val="18"/>
        </w:rPr>
        <w:t xml:space="preserve">A Secretaria Municipal de Saúde de Cataguases - MG tem a responsabilidade de garantir o acesso da população a medicamentos essenciais, incluindo </w:t>
      </w:r>
      <w:r>
        <w:rPr>
          <w:rFonts w:hint="default" w:ascii="Arial" w:hAnsi="Arial" w:eastAsia="Tahoma" w:cs="Arial"/>
          <w:sz w:val="18"/>
          <w:szCs w:val="18"/>
        </w:rPr>
        <w:t>Referência (Éticos e Biológicos), Genéricos e Similares</w:t>
      </w:r>
      <w:r>
        <w:rPr>
          <w:rFonts w:hint="default" w:ascii="Arial" w:hAnsi="Arial" w:cs="Arial"/>
          <w:sz w:val="18"/>
          <w:szCs w:val="18"/>
        </w:rPr>
        <w:t>, conforme as demandas judiciais determinadas. Essas demandas são decorrentes de decisões judiciais que obrigam o município a fornecer medicamentos não disponíveis na rede pública ou fora do protocolo clínico, visando atender às necessidades específicas de pacientes.</w:t>
      </w:r>
    </w:p>
    <w:p w14:paraId="2D851255">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3.2.</w:t>
      </w:r>
      <w:r>
        <w:rPr>
          <w:rFonts w:hint="default" w:ascii="Arial" w:hAnsi="Arial" w:cs="Arial"/>
          <w:sz w:val="18"/>
          <w:szCs w:val="18"/>
        </w:rPr>
        <w:t xml:space="preserve"> Considerando a necessidade de aquisição desses medicamentos de forma contínua e eficiente, o presente estudo visa estabelecer a solução mais viável técnica e economicamente para a compra desses insumos, garantindo o cumprimento das obrigações legais e a qualidade no atendimento à população. </w:t>
      </w:r>
    </w:p>
    <w:p w14:paraId="477D0A95">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p>
    <w:p w14:paraId="6D21423E">
      <w:pPr>
        <w:pStyle w:val="278"/>
        <w:pageBreakBefore w:val="0"/>
        <w:widowControl/>
        <w:numPr>
          <w:ilvl w:val="0"/>
          <w:numId w:val="19"/>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DESCRIÇÃO DA SOLUÇÃO COMO UM TODO CONSIDERADO O CICLO DE VIDA DO OBJETO E ESPECIFICAÇÃO DO PRODUTO. </w:t>
      </w:r>
    </w:p>
    <w:p w14:paraId="690FA8D4">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4.1. </w:t>
      </w:r>
      <w:r>
        <w:rPr>
          <w:rFonts w:hint="default" w:ascii="Arial" w:hAnsi="Arial" w:cs="Arial"/>
          <w:sz w:val="18"/>
          <w:szCs w:val="18"/>
        </w:rPr>
        <w:t xml:space="preserve">A presente solução tem como objetivo garantir a aquisição contínua e eficiente de medicamentos de A à Z </w:t>
      </w:r>
      <w:r>
        <w:rPr>
          <w:rFonts w:hint="default" w:ascii="Arial" w:hAnsi="Arial" w:eastAsia="Tahoma" w:cs="Arial"/>
          <w:sz w:val="18"/>
          <w:szCs w:val="18"/>
        </w:rPr>
        <w:t>Referência (Éticos e Biológicos), Genéricos e Similares</w:t>
      </w:r>
      <w:r>
        <w:rPr>
          <w:rFonts w:hint="default" w:ascii="Arial" w:hAnsi="Arial" w:cs="Arial"/>
          <w:sz w:val="18"/>
          <w:szCs w:val="18"/>
        </w:rPr>
        <w:t>, visando atender às demandas judiciais da Secretaria Municipal de Saúde de Cataguases.</w:t>
      </w:r>
    </w:p>
    <w:p w14:paraId="29B23BE3">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eastAsia="LiberationSerif-Bold" w:cs="Arial"/>
          <w:b/>
          <w:bCs/>
          <w:sz w:val="18"/>
          <w:szCs w:val="18"/>
          <w:lang w:eastAsia="zh-CN"/>
        </w:rPr>
        <w:t>4.2.</w:t>
      </w:r>
      <w:r>
        <w:rPr>
          <w:rFonts w:hint="default" w:ascii="Arial" w:hAnsi="Arial" w:eastAsia="LiberationSerif-Bold" w:cs="Arial"/>
          <w:bCs/>
          <w:sz w:val="18"/>
          <w:szCs w:val="18"/>
          <w:lang w:eastAsia="zh-CN"/>
        </w:rPr>
        <w:tab/>
      </w:r>
      <w:r>
        <w:rPr>
          <w:rFonts w:hint="default" w:ascii="Arial" w:hAnsi="Arial" w:cs="Arial"/>
          <w:sz w:val="18"/>
          <w:szCs w:val="18"/>
        </w:rPr>
        <w:t>A contratação será realizada por meio de Processo de Licitação na modalidade Pregão Eletrônico, para registro de preços com base no maior percentual de desconto por item sobre a tabela CMED/Anvisa no PMVG.</w:t>
      </w:r>
    </w:p>
    <w:p w14:paraId="36397836">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4.3.</w:t>
      </w:r>
      <w:r>
        <w:rPr>
          <w:rFonts w:hint="default" w:ascii="Arial" w:hAnsi="Arial" w:eastAsia="LiberationSerif-Bold" w:cs="Arial"/>
          <w:b/>
          <w:bCs/>
          <w:sz w:val="18"/>
          <w:szCs w:val="18"/>
          <w:lang w:eastAsia="zh-CN"/>
        </w:rPr>
        <w:tab/>
      </w:r>
      <w:r>
        <w:rPr>
          <w:rFonts w:hint="default" w:ascii="Arial" w:hAnsi="Arial" w:cs="Arial"/>
          <w:sz w:val="18"/>
          <w:szCs w:val="18"/>
        </w:rPr>
        <w:t>A solução proposta garante economicidade, transparência e ampla competitividade, atendendo aos princípios da administração pública.</w:t>
      </w:r>
    </w:p>
    <w:p w14:paraId="07185BC2">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eastAsia="LiberationSerif-Bold" w:cs="Arial"/>
          <w:b/>
          <w:bCs/>
          <w:sz w:val="18"/>
          <w:szCs w:val="18"/>
          <w:lang w:eastAsia="zh-CN"/>
        </w:rPr>
        <w:t>4.4.</w:t>
      </w:r>
      <w:r>
        <w:rPr>
          <w:rFonts w:hint="default" w:ascii="Arial" w:hAnsi="Arial" w:eastAsia="LiberationSerif-Bold" w:cs="Arial"/>
          <w:bCs/>
          <w:sz w:val="18"/>
          <w:szCs w:val="18"/>
          <w:lang w:eastAsia="zh-CN"/>
        </w:rPr>
        <w:tab/>
      </w:r>
      <w:r>
        <w:rPr>
          <w:rFonts w:hint="default" w:ascii="Arial" w:hAnsi="Arial" w:cs="Arial"/>
          <w:sz w:val="18"/>
          <w:szCs w:val="18"/>
        </w:rPr>
        <w:t>Com a implementação desta solução, busca-se garantir o cumprimento das obrigações judiciais, a continuidade do tratamento dos pacientes e a otimização dos recursos públicos.</w:t>
      </w:r>
    </w:p>
    <w:p w14:paraId="3BE6C11A">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cs="Arial"/>
          <w:sz w:val="18"/>
          <w:szCs w:val="18"/>
        </w:rPr>
      </w:pPr>
    </w:p>
    <w:p w14:paraId="28C4EAEE">
      <w:pPr>
        <w:pStyle w:val="278"/>
        <w:pageBreakBefore w:val="0"/>
        <w:widowControl/>
        <w:numPr>
          <w:ilvl w:val="0"/>
          <w:numId w:val="19"/>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REQUISITOS DA CONTRATAÇÃO</w:t>
      </w:r>
    </w:p>
    <w:p w14:paraId="398A03F0">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eastAsia="LiberationSerif-Bold" w:cs="Arial"/>
          <w:sz w:val="18"/>
          <w:szCs w:val="18"/>
        </w:rPr>
      </w:pPr>
      <w:r>
        <w:rPr>
          <w:rFonts w:hint="default" w:ascii="Arial" w:hAnsi="Arial" w:eastAsia="LiberationSerif-Bold" w:cs="Arial"/>
          <w:sz w:val="18"/>
          <w:szCs w:val="18"/>
        </w:rPr>
        <w:t>5.1. DESCRIÇÃO DOS REQUISITOS DA CONTRATAÇÃO</w:t>
      </w:r>
    </w:p>
    <w:p w14:paraId="22893900">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5.1.1.</w:t>
      </w:r>
      <w:r>
        <w:rPr>
          <w:rFonts w:hint="default" w:ascii="Arial" w:hAnsi="Arial" w:cs="Arial"/>
          <w:sz w:val="18"/>
          <w:szCs w:val="18"/>
        </w:rPr>
        <w:t xml:space="preserve"> A aquisição de medicamentos de A à Z </w:t>
      </w:r>
      <w:r>
        <w:rPr>
          <w:rFonts w:hint="default" w:ascii="Arial" w:hAnsi="Arial" w:eastAsia="Tahoma" w:cs="Arial"/>
          <w:sz w:val="18"/>
          <w:szCs w:val="18"/>
        </w:rPr>
        <w:t>Referência (Éticos e Biológicos), Genéricos e Similares</w:t>
      </w:r>
      <w:r>
        <w:rPr>
          <w:rFonts w:hint="default" w:ascii="Arial" w:hAnsi="Arial" w:cs="Arial"/>
          <w:sz w:val="18"/>
          <w:szCs w:val="18"/>
        </w:rPr>
        <w:t xml:space="preserve"> deve atender aos seguintes requisitos:</w:t>
      </w:r>
    </w:p>
    <w:p w14:paraId="10D49272">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a)</w:t>
      </w:r>
      <w:r>
        <w:rPr>
          <w:rFonts w:hint="default" w:ascii="Arial" w:hAnsi="Arial" w:cs="Arial"/>
          <w:sz w:val="18"/>
          <w:szCs w:val="18"/>
        </w:rPr>
        <w:t xml:space="preserve"> Conformidade com a Legislação: Os medicamentos devem estar registrados na Agência Nacional de Vigilância Sanitária (Anvisa) e atender às normas técnicas e sanitárias vigentes.</w:t>
      </w:r>
    </w:p>
    <w:p w14:paraId="1844B254">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b)</w:t>
      </w:r>
      <w:r>
        <w:rPr>
          <w:rFonts w:hint="default" w:ascii="Arial" w:hAnsi="Arial" w:cs="Arial"/>
          <w:sz w:val="18"/>
          <w:szCs w:val="18"/>
        </w:rPr>
        <w:t xml:space="preserve"> Qualidade e Segurança: Os medicamentos devem ser provenientes de fabricantes idôneos e com comprovação de qualidade, garantindo a segurança dos pacientes.</w:t>
      </w:r>
    </w:p>
    <w:p w14:paraId="5922686B">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c)</w:t>
      </w:r>
      <w:r>
        <w:rPr>
          <w:rFonts w:hint="default" w:ascii="Arial" w:hAnsi="Arial" w:cs="Arial"/>
          <w:sz w:val="18"/>
          <w:szCs w:val="18"/>
        </w:rPr>
        <w:t xml:space="preserve"> Diversidade de Itens: A contratação deve abranger uma ampla gama de medicamentos, incluindo </w:t>
      </w:r>
      <w:r>
        <w:rPr>
          <w:rFonts w:hint="default" w:ascii="Arial" w:hAnsi="Arial" w:eastAsia="Tahoma" w:cs="Arial"/>
          <w:sz w:val="18"/>
          <w:szCs w:val="18"/>
        </w:rPr>
        <w:t>Referência (Éticos e Biológicos), Genéricos e Similares</w:t>
      </w:r>
      <w:r>
        <w:rPr>
          <w:rFonts w:hint="default" w:ascii="Arial" w:hAnsi="Arial" w:cs="Arial"/>
          <w:sz w:val="18"/>
          <w:szCs w:val="18"/>
        </w:rPr>
        <w:t>, para atender às diversas demandas judiciais.</w:t>
      </w:r>
    </w:p>
    <w:p w14:paraId="05AEA578">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d)</w:t>
      </w:r>
      <w:r>
        <w:rPr>
          <w:rFonts w:hint="default" w:ascii="Arial" w:hAnsi="Arial" w:cs="Arial"/>
          <w:sz w:val="18"/>
          <w:szCs w:val="18"/>
        </w:rPr>
        <w:t xml:space="preserve"> Prazo de Entrega: Os medicamentos devem ser entregues em prazos compatíveis com as necessidades dos pacientes, evitando interrupções no tratamento.</w:t>
      </w:r>
    </w:p>
    <w:p w14:paraId="56FC05E1">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e)</w:t>
      </w:r>
      <w:r>
        <w:rPr>
          <w:rFonts w:hint="default" w:ascii="Arial" w:hAnsi="Arial" w:cs="Arial"/>
          <w:sz w:val="18"/>
          <w:szCs w:val="18"/>
        </w:rPr>
        <w:t xml:space="preserve"> Armazenamento e Distribuição: Os medicamentos devem ser entregues em condições adequadas de armazenamento, conforme as especificações técnicas de cada produto.</w:t>
      </w:r>
    </w:p>
    <w:p w14:paraId="6B5307EC">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f)</w:t>
      </w:r>
      <w:r>
        <w:rPr>
          <w:rFonts w:hint="default" w:ascii="Arial" w:hAnsi="Arial" w:cs="Arial"/>
          <w:sz w:val="18"/>
          <w:szCs w:val="18"/>
        </w:rPr>
        <w:t xml:space="preserve"> Desconto sobre o Preço Máximo de Venda ao Governo (PMVG): A contratação será realizada com base no maior percentual de desconto por item sobre a tabela CMED/Anvisa no PMVG, garantindo economicidade.</w:t>
      </w:r>
    </w:p>
    <w:p w14:paraId="05B553D3">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g) </w:t>
      </w:r>
      <w:r>
        <w:rPr>
          <w:rFonts w:hint="default" w:ascii="Arial" w:hAnsi="Arial" w:cs="Arial"/>
          <w:sz w:val="18"/>
          <w:szCs w:val="18"/>
        </w:rPr>
        <w:t>Os produtos deverão ter validade de 2 (dois) anos ou no mínimo 80% (oitenta por cento) do prazo de validade constante na data da fabricação, produção ou envase, contados a partir da data de entrega/recebimento do produto no município.</w:t>
      </w:r>
    </w:p>
    <w:p w14:paraId="5C889339">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 xml:space="preserve">5.2. Sustentabilidade </w:t>
      </w:r>
    </w:p>
    <w:p w14:paraId="0FE2B436">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5.1.1.</w:t>
      </w:r>
      <w:r>
        <w:rPr>
          <w:rFonts w:hint="default" w:ascii="Arial" w:hAnsi="Arial" w:cs="Arial"/>
          <w:sz w:val="18"/>
          <w:szCs w:val="18"/>
        </w:rPr>
        <w:t xml:space="preserve"> Além dos critérios de sustentabilidade eventualmente inseridos na descrição do objeto, devem ser atendidos os seguintes requisitos, que se baseiam no Guia Nacional de Contratações Sustentáveis.</w:t>
      </w:r>
    </w:p>
    <w:p w14:paraId="14F9EB7D">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5.3. Subcontratação</w:t>
      </w:r>
      <w:r>
        <w:rPr>
          <w:rFonts w:hint="default" w:ascii="Arial" w:hAnsi="Arial" w:cs="Arial"/>
          <w:sz w:val="18"/>
          <w:szCs w:val="18"/>
        </w:rPr>
        <w:t xml:space="preserve"> </w:t>
      </w:r>
    </w:p>
    <w:p w14:paraId="7AAE5462">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5.3.1. </w:t>
      </w:r>
      <w:r>
        <w:rPr>
          <w:rFonts w:hint="default" w:ascii="Arial" w:hAnsi="Arial" w:cs="Arial"/>
          <w:sz w:val="18"/>
          <w:szCs w:val="18"/>
        </w:rPr>
        <w:t>É vedada a subcontratação.</w:t>
      </w:r>
    </w:p>
    <w:p w14:paraId="183C8D33">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5.4. Garantia da Contratação</w:t>
      </w:r>
    </w:p>
    <w:p w14:paraId="7668AFCA">
      <w:pPr>
        <w:pStyle w:val="304"/>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5.4.1.</w:t>
      </w:r>
      <w:r>
        <w:rPr>
          <w:rFonts w:hint="default" w:ascii="Arial" w:hAnsi="Arial" w:cs="Arial"/>
          <w:sz w:val="18"/>
          <w:szCs w:val="18"/>
        </w:rPr>
        <w:t xml:space="preserve"> </w:t>
      </w:r>
      <w:r>
        <w:rPr>
          <w:rFonts w:hint="default" w:ascii="Arial" w:hAnsi="Arial" w:cs="Arial"/>
          <w:color w:val="auto"/>
          <w:sz w:val="18"/>
          <w:szCs w:val="18"/>
        </w:rPr>
        <w:t xml:space="preserve">Não será exigida garantia </w:t>
      </w:r>
      <w:r>
        <w:rPr>
          <w:rFonts w:hint="default" w:ascii="Arial" w:hAnsi="Arial" w:eastAsia="Times New Roman" w:cs="Arial"/>
          <w:color w:val="auto"/>
          <w:sz w:val="18"/>
          <w:szCs w:val="18"/>
        </w:rPr>
        <w:t>de execução da contratação para esse objeto.</w:t>
      </w:r>
    </w:p>
    <w:p w14:paraId="1CEF959E">
      <w:pPr>
        <w:pStyle w:val="304"/>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 xml:space="preserve">5.5. DA INDICAÇÃO DE MARCAS OU MODELOS </w:t>
      </w:r>
    </w:p>
    <w:p w14:paraId="72D5206D">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5.5.1.</w:t>
      </w:r>
      <w:r>
        <w:rPr>
          <w:rFonts w:hint="default" w:ascii="Arial" w:hAnsi="Arial" w:eastAsia="LiberationSerif-Bold" w:cs="Arial"/>
          <w:bCs/>
          <w:sz w:val="18"/>
          <w:szCs w:val="18"/>
          <w:lang w:eastAsia="zh-CN"/>
        </w:rPr>
        <w:t xml:space="preserve"> Não se aplica neste caso.</w:t>
      </w:r>
    </w:p>
    <w:p w14:paraId="6C64DAF1">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5.6. DA VEDAÇÃO DE MARCAS OU MODELOS</w:t>
      </w:r>
    </w:p>
    <w:p w14:paraId="6A8828C8">
      <w:pPr>
        <w:pStyle w:val="304"/>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5.6.1</w:t>
      </w:r>
      <w:r>
        <w:rPr>
          <w:rFonts w:hint="default" w:ascii="Arial" w:hAnsi="Arial" w:cs="Arial"/>
          <w:sz w:val="18"/>
          <w:szCs w:val="18"/>
        </w:rPr>
        <w:t>. Não se aplica neste caso.</w:t>
      </w:r>
    </w:p>
    <w:p w14:paraId="0EE5BAB1">
      <w:pPr>
        <w:pStyle w:val="304"/>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 xml:space="preserve">5.6. Da Vedação de Contratação de Marcas ou Produtos </w:t>
      </w:r>
    </w:p>
    <w:p w14:paraId="2CE0BE00">
      <w:pPr>
        <w:pStyle w:val="304"/>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 xml:space="preserve">5.6.1. </w:t>
      </w:r>
      <w:r>
        <w:rPr>
          <w:rFonts w:hint="default" w:ascii="Arial" w:hAnsi="Arial" w:cs="Arial"/>
          <w:sz w:val="18"/>
          <w:szCs w:val="18"/>
        </w:rPr>
        <w:t xml:space="preserve"> Não se aplica neste caso.</w:t>
      </w:r>
    </w:p>
    <w:p w14:paraId="7C1EABA3">
      <w:pPr>
        <w:pStyle w:val="304"/>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5.7. Da Amostra</w:t>
      </w:r>
    </w:p>
    <w:p w14:paraId="09DF6468">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color w:val="auto"/>
          <w:sz w:val="18"/>
          <w:szCs w:val="18"/>
        </w:rPr>
      </w:pPr>
      <w:r>
        <w:rPr>
          <w:rFonts w:hint="default" w:ascii="Arial" w:hAnsi="Arial" w:cs="Arial"/>
          <w:b/>
          <w:sz w:val="18"/>
          <w:szCs w:val="18"/>
        </w:rPr>
        <w:t xml:space="preserve">5.7.1. </w:t>
      </w:r>
      <w:r>
        <w:rPr>
          <w:rFonts w:hint="default" w:ascii="Arial" w:hAnsi="Arial" w:cs="Arial"/>
          <w:color w:val="auto"/>
          <w:sz w:val="18"/>
          <w:szCs w:val="18"/>
        </w:rPr>
        <w:t>Para esta aquisição não se faz necessária o prévio envio de amostras, desde que atendam TODAS as especificações exigidas nesse presente Termo de Referência. Sendo necessária a aprovação anteriormente.</w:t>
      </w:r>
    </w:p>
    <w:p w14:paraId="03AF642D">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color w:val="auto"/>
          <w:sz w:val="18"/>
          <w:szCs w:val="18"/>
        </w:rPr>
      </w:pPr>
      <w:r>
        <w:rPr>
          <w:rFonts w:hint="default" w:ascii="Arial" w:hAnsi="Arial" w:cs="Arial"/>
          <w:b/>
          <w:color w:val="auto"/>
          <w:sz w:val="18"/>
          <w:szCs w:val="18"/>
        </w:rPr>
        <w:t>5.7.2. Responsável</w:t>
      </w:r>
    </w:p>
    <w:p w14:paraId="1CC68D93">
      <w:pPr>
        <w:pStyle w:val="220"/>
        <w:pageBreakBefore w:val="0"/>
        <w:widowControl/>
        <w:numPr>
          <w:ilvl w:val="0"/>
          <w:numId w:val="20"/>
        </w:numPr>
        <w:kinsoku/>
        <w:wordWrap/>
        <w:overflowPunct/>
        <w:topLinePunct w:val="0"/>
        <w:bidi w:val="0"/>
        <w:snapToGrid/>
        <w:spacing w:line="360" w:lineRule="auto"/>
        <w:ind w:left="0" w:leftChars="0" w:firstLine="0" w:firstLineChars="0"/>
        <w:rPr>
          <w:rFonts w:hint="default" w:ascii="Arial" w:hAnsi="Arial" w:cs="Arial"/>
          <w:sz w:val="18"/>
          <w:szCs w:val="18"/>
          <w:lang w:eastAsia="pt-BR"/>
        </w:rPr>
      </w:pPr>
      <w:r>
        <w:rPr>
          <w:rFonts w:hint="default" w:ascii="Arial" w:hAnsi="Arial" w:cs="Arial"/>
          <w:sz w:val="18"/>
          <w:szCs w:val="18"/>
          <w:lang w:eastAsia="pt-BR"/>
        </w:rPr>
        <w:t>Natália da Silva Gonçalves Samel</w:t>
      </w:r>
    </w:p>
    <w:p w14:paraId="67DF3245">
      <w:pPr>
        <w:pageBreakBefore w:val="0"/>
        <w:widowControl/>
        <w:kinsoku/>
        <w:wordWrap/>
        <w:overflowPunct/>
        <w:topLinePunct w:val="0"/>
        <w:bidi w:val="0"/>
        <w:snapToGrid/>
        <w:spacing w:line="360" w:lineRule="auto"/>
        <w:ind w:left="0" w:leftChars="0" w:firstLine="0" w:firstLineChars="0"/>
        <w:rPr>
          <w:rFonts w:hint="default" w:ascii="Arial" w:hAnsi="Arial" w:cs="Arial"/>
          <w:color w:val="222222"/>
          <w:sz w:val="18"/>
          <w:szCs w:val="18"/>
          <w:shd w:val="clear" w:color="auto" w:fill="FFFFFF"/>
        </w:rPr>
      </w:pPr>
      <w:r>
        <w:rPr>
          <w:rFonts w:hint="default" w:ascii="Arial" w:hAnsi="Arial" w:cs="Arial"/>
          <w:sz w:val="18"/>
          <w:szCs w:val="18"/>
          <w:lang w:eastAsia="pt-BR"/>
        </w:rPr>
        <w:t xml:space="preserve">E-mail: </w:t>
      </w:r>
      <w:r>
        <w:rPr>
          <w:rFonts w:hint="default" w:ascii="Arial" w:hAnsi="Arial" w:cs="Arial"/>
          <w:sz w:val="18"/>
          <w:szCs w:val="18"/>
        </w:rPr>
        <w:fldChar w:fldCharType="begin"/>
      </w:r>
      <w:r>
        <w:rPr>
          <w:rFonts w:hint="default" w:ascii="Arial" w:hAnsi="Arial" w:cs="Arial"/>
          <w:sz w:val="18"/>
          <w:szCs w:val="18"/>
        </w:rPr>
        <w:instrText xml:space="preserve"> HYPERLINK "mailto:diretoriasaudecataguases@gmail.com" </w:instrText>
      </w:r>
      <w:r>
        <w:rPr>
          <w:rFonts w:hint="default" w:ascii="Arial" w:hAnsi="Arial" w:cs="Arial"/>
          <w:sz w:val="18"/>
          <w:szCs w:val="18"/>
        </w:rPr>
        <w:fldChar w:fldCharType="separate"/>
      </w:r>
      <w:r>
        <w:rPr>
          <w:rStyle w:val="11"/>
          <w:rFonts w:hint="default" w:ascii="Arial" w:hAnsi="Arial" w:cs="Arial"/>
          <w:sz w:val="18"/>
          <w:szCs w:val="18"/>
          <w:shd w:val="clear" w:color="auto" w:fill="FFFFFF"/>
        </w:rPr>
        <w:t>diretoriasaudecataguases@gmail.com</w:t>
      </w:r>
      <w:r>
        <w:rPr>
          <w:rStyle w:val="11"/>
          <w:rFonts w:hint="default" w:ascii="Arial" w:hAnsi="Arial" w:cs="Arial"/>
          <w:sz w:val="18"/>
          <w:szCs w:val="18"/>
          <w:shd w:val="clear" w:color="auto" w:fill="FFFFFF"/>
        </w:rPr>
        <w:fldChar w:fldCharType="end"/>
      </w:r>
    </w:p>
    <w:p w14:paraId="0722481F">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shd w:val="clear" w:color="auto" w:fill="FFFFFF"/>
        </w:rPr>
      </w:pPr>
      <w:r>
        <w:rPr>
          <w:rFonts w:hint="default" w:ascii="Arial" w:hAnsi="Arial" w:cs="Arial"/>
          <w:sz w:val="18"/>
          <w:szCs w:val="18"/>
          <w:shd w:val="clear" w:color="auto" w:fill="FFFFFF"/>
        </w:rPr>
        <w:t>Tefefone: 32-3429-2600 ramal: 202</w:t>
      </w:r>
    </w:p>
    <w:p w14:paraId="3D4DD603">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shd w:val="clear" w:color="auto" w:fill="FFFFFF"/>
          <w:lang w:eastAsia="pt-BR"/>
        </w:rPr>
      </w:pPr>
    </w:p>
    <w:p w14:paraId="548E02E4">
      <w:pPr>
        <w:pageBreakBefore w:val="0"/>
        <w:widowControl/>
        <w:tabs>
          <w:tab w:val="left" w:pos="4245"/>
        </w:tabs>
        <w:suppressAutoHyphens/>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 MODELO DE EXECUÇÃO DO OBJETO</w:t>
      </w:r>
      <w:r>
        <w:rPr>
          <w:rFonts w:hint="default" w:ascii="Arial" w:hAnsi="Arial" w:eastAsia="Times New Roman" w:cs="Arial"/>
          <w:b/>
          <w:color w:val="000000"/>
          <w:sz w:val="18"/>
          <w:szCs w:val="18"/>
        </w:rPr>
        <w:tab/>
      </w:r>
    </w:p>
    <w:p w14:paraId="240A3DF8">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rPr>
      </w:pPr>
      <w:r>
        <w:rPr>
          <w:rFonts w:hint="default" w:ascii="Arial" w:hAnsi="Arial" w:cs="Arial"/>
          <w:b/>
          <w:sz w:val="18"/>
          <w:szCs w:val="18"/>
        </w:rPr>
        <w:t>6.1</w:t>
      </w:r>
      <w:r>
        <w:rPr>
          <w:rFonts w:hint="default" w:ascii="Arial" w:hAnsi="Arial" w:cs="Arial"/>
          <w:sz w:val="18"/>
          <w:szCs w:val="18"/>
        </w:rPr>
        <w:t>. As entregas deverão ocorrer mediante prévio envio da Solicitação de Fornecimento por parte da CONTRATANTE à CONTRATADA onde a mesma deverá respeitar solicitado e realizar a execução dos serviços.</w:t>
      </w:r>
    </w:p>
    <w:p w14:paraId="5781357E">
      <w:pPr>
        <w:pageBreakBefore w:val="0"/>
        <w:widowControl/>
        <w:tabs>
          <w:tab w:val="left" w:pos="426"/>
        </w:tabs>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6.2. </w:t>
      </w:r>
      <w:r>
        <w:rPr>
          <w:rFonts w:hint="default" w:ascii="Arial" w:hAnsi="Arial" w:eastAsia="Times New Roman" w:cs="Arial"/>
          <w:color w:val="000000"/>
          <w:sz w:val="18"/>
          <w:szCs w:val="18"/>
        </w:rPr>
        <w:t xml:space="preserve"> O(s) itens(s) será(ão) rigorosamente avaliado(s) no ato da entrega nos quesitos qualidade, caso o(s) serviço(s) esteja(m) em desacordo ao que foi licitado, as notas não serão assinadas.</w:t>
      </w:r>
    </w:p>
    <w:p w14:paraId="19B829AD">
      <w:pPr>
        <w:pageBreakBefore w:val="0"/>
        <w:widowControl/>
        <w:tabs>
          <w:tab w:val="left" w:pos="567"/>
        </w:tabs>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u w:val="single"/>
        </w:rPr>
      </w:pPr>
      <w:r>
        <w:rPr>
          <w:rFonts w:hint="default" w:ascii="Arial" w:hAnsi="Arial" w:cs="Arial"/>
          <w:b/>
          <w:color w:val="000000"/>
          <w:sz w:val="18"/>
          <w:szCs w:val="18"/>
          <w:shd w:val="clear" w:color="auto" w:fill="FFFFFF"/>
        </w:rPr>
        <w:t xml:space="preserve">6.3. </w:t>
      </w:r>
      <w:r>
        <w:rPr>
          <w:rFonts w:hint="default" w:ascii="Arial" w:hAnsi="Arial" w:eastAsia="Times New Roman" w:cs="Arial"/>
          <w:color w:val="000000"/>
          <w:sz w:val="18"/>
          <w:szCs w:val="18"/>
        </w:rPr>
        <w:t>As notas fiscais deverão ser assinadas pelo funcionário responsável pelo recebimento.</w:t>
      </w:r>
    </w:p>
    <w:p w14:paraId="0F2D514B">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6.4.</w:t>
      </w:r>
      <w:r>
        <w:rPr>
          <w:rFonts w:hint="default" w:ascii="Arial" w:hAnsi="Arial" w:eastAsia="Times New Roman" w:cs="Arial"/>
          <w:sz w:val="18"/>
          <w:szCs w:val="18"/>
        </w:rPr>
        <w:t xml:space="preserve"> O material deverá ser entregue adequadamente, de forma a permitir completa segurança durante o transporte.</w:t>
      </w:r>
    </w:p>
    <w:p w14:paraId="3452E9AD">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6.5.</w:t>
      </w:r>
      <w:r>
        <w:rPr>
          <w:rFonts w:hint="default"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3A694068">
      <w:pPr>
        <w:pageBreakBefore w:val="0"/>
        <w:widowControl/>
        <w:kinsoku/>
        <w:wordWrap/>
        <w:overflowPunct/>
        <w:topLinePunct w:val="0"/>
        <w:bidi w:val="0"/>
        <w:snapToGrid/>
        <w:spacing w:line="360" w:lineRule="auto"/>
        <w:ind w:left="0" w:leftChars="0" w:firstLine="0" w:firstLineChars="0"/>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6.6.</w:t>
      </w:r>
      <w:r>
        <w:rPr>
          <w:rFonts w:hint="default" w:ascii="Arial" w:hAnsi="Arial" w:cs="Arial"/>
          <w:color w:val="000000" w:themeColor="text1"/>
          <w:sz w:val="18"/>
          <w:szCs w:val="18"/>
          <w14:textFill>
            <w14:solidFill>
              <w14:schemeClr w14:val="tx1"/>
            </w14:solidFill>
          </w14:textFill>
        </w:rPr>
        <w:t xml:space="preserve"> Os endereços e locais para entrega poderão sofrer alterações conforme determinação da contratante.</w:t>
      </w:r>
    </w:p>
    <w:p w14:paraId="62078BE6">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 xml:space="preserve">6.7. </w:t>
      </w:r>
      <w:r>
        <w:rPr>
          <w:rFonts w:hint="default" w:ascii="Arial" w:hAnsi="Arial" w:eastAsia="Times New Roman" w:cs="Arial"/>
          <w:sz w:val="18"/>
          <w:szCs w:val="18"/>
        </w:rPr>
        <w:t>Os locais de entrega serão informados no ato do envio das Solicitações de Fornecimento (e-mail direcionado ao fornecedor) ou descrito nas mesmas.</w:t>
      </w:r>
    </w:p>
    <w:p w14:paraId="080A6575">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eastAsia="Times New Roman" w:cs="Arial"/>
          <w:b/>
          <w:sz w:val="18"/>
          <w:szCs w:val="18"/>
        </w:rPr>
        <w:t>6.8.</w:t>
      </w:r>
      <w:r>
        <w:rPr>
          <w:rFonts w:hint="default" w:ascii="Arial" w:hAnsi="Arial" w:eastAsia="Times New Roman" w:cs="Arial"/>
          <w:sz w:val="18"/>
          <w:szCs w:val="18"/>
        </w:rPr>
        <w:t xml:space="preserve"> </w:t>
      </w:r>
      <w:r>
        <w:rPr>
          <w:rFonts w:hint="default" w:ascii="Arial" w:hAnsi="Arial" w:cs="Arial"/>
          <w:sz w:val="18"/>
          <w:szCs w:val="18"/>
        </w:rPr>
        <w:t>O horário de entrega será das 07:00 às 16:00 horas, exclusivamente em dias úteis.</w:t>
      </w:r>
    </w:p>
    <w:p w14:paraId="14D887B7">
      <w:pPr>
        <w:pStyle w:val="305"/>
        <w:pageBreakBefore w:val="0"/>
        <w:widowControl/>
        <w:numPr>
          <w:ilvl w:val="0"/>
          <w:numId w:val="21"/>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Rua: José Gustavo Cohen, Nº 70, Bairro - Vila Tereza, Cidade de Cataguases – Minas Gerais, CEP: 36.772-014.</w:t>
      </w:r>
    </w:p>
    <w:p w14:paraId="15024A02">
      <w:pPr>
        <w:pStyle w:val="305"/>
        <w:pageBreakBefore w:val="0"/>
        <w:widowControl/>
        <w:numPr>
          <w:ilvl w:val="0"/>
          <w:numId w:val="0"/>
        </w:numPr>
        <w:kinsoku/>
        <w:wordWrap/>
        <w:overflowPunct/>
        <w:topLinePunct w:val="0"/>
        <w:bidi w:val="0"/>
        <w:snapToGrid/>
        <w:spacing w:before="0" w:after="0" w:line="360" w:lineRule="auto"/>
        <w:ind w:leftChars="0"/>
        <w:rPr>
          <w:rFonts w:hint="default" w:ascii="Arial" w:hAnsi="Arial" w:cs="Arial"/>
          <w:sz w:val="18"/>
          <w:szCs w:val="18"/>
        </w:rPr>
      </w:pPr>
    </w:p>
    <w:p w14:paraId="6DA0EF02">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MODELO DE GESTÃO DO CONTRATO</w:t>
      </w:r>
    </w:p>
    <w:p w14:paraId="60233021">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10A72428">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7.1.1. </w:t>
      </w:r>
      <w:r>
        <w:rPr>
          <w:rFonts w:hint="default" w:ascii="Arial" w:hAnsi="Arial" w:cs="Arial"/>
          <w:sz w:val="18"/>
          <w:szCs w:val="18"/>
        </w:rPr>
        <w:t xml:space="preserve">A CONTRATADA deverá entregar, no local indicado, os produtos adquiridos, no prazo de 15 (quinze) dias corridos contados a partir da data de recebimento da Solicitação de Fornecimento, </w:t>
      </w:r>
      <w:r>
        <w:rPr>
          <w:rFonts w:hint="default" w:ascii="Arial" w:hAnsi="Arial" w:eastAsia="Times New Roman" w:cs="Arial"/>
          <w:sz w:val="18"/>
          <w:szCs w:val="18"/>
        </w:rPr>
        <w:t xml:space="preserve">devendo ser entregues no endereço informado pelo setor requisitante. </w:t>
      </w:r>
    </w:p>
    <w:p w14:paraId="7060307E">
      <w:pPr>
        <w:pStyle w:val="306"/>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7.1.2.</w:t>
      </w:r>
      <w:r>
        <w:rPr>
          <w:rFonts w:hint="default" w:ascii="Arial" w:hAnsi="Arial" w:cs="Arial"/>
          <w:sz w:val="18"/>
          <w:szCs w:val="18"/>
        </w:rPr>
        <w:t xml:space="preserve"> A CONTRATADA deverá fornecer o objeto segundo a descrição do produto licitado, nas quantidades descriminadas na Solicitação de Fornecimento enviada previamente.</w:t>
      </w:r>
    </w:p>
    <w:p w14:paraId="1BC072C2">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7.1.3.</w:t>
      </w:r>
      <w:r>
        <w:rPr>
          <w:rFonts w:hint="default" w:ascii="Arial" w:hAnsi="Arial" w:cs="Arial"/>
          <w:sz w:val="18"/>
          <w:szCs w:val="18"/>
        </w:rPr>
        <w:t xml:space="preserve"> A emissão do recebimento definitivo não eximirá o fornecedor de suas responsabilidades, nem invalidará ou comprometerá qualquer reclamação que o órgão contratante venha a fazer, baseada na existência de produto inadequado ou defeituoso. </w:t>
      </w:r>
    </w:p>
    <w:p w14:paraId="6E1B92A1">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7.1.4.</w:t>
      </w:r>
      <w:r>
        <w:rPr>
          <w:rFonts w:hint="default" w:ascii="Arial" w:hAnsi="Arial" w:cs="Arial"/>
          <w:sz w:val="18"/>
          <w:szCs w:val="18"/>
        </w:rPr>
        <w:t xml:space="preserve"> A contratada deverá arcar com todos os ônus referentes a transportes e fretes necessários a execução do objeto. </w:t>
      </w:r>
    </w:p>
    <w:p w14:paraId="52C027AF">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7.1.5.</w:t>
      </w:r>
      <w:r>
        <w:rPr>
          <w:rFonts w:hint="default" w:ascii="Arial" w:hAnsi="Arial" w:cs="Arial"/>
          <w:sz w:val="18"/>
          <w:szCs w:val="18"/>
        </w:rPr>
        <w:t xml:space="preserve"> A contratada deverá prestar informações e esclarecimentos que venham a ser solicitados pela contratante.</w:t>
      </w:r>
    </w:p>
    <w:p w14:paraId="0854F0C8">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7.1.6.</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62169AA5">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7.1.7.</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7EC96BBA">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7.1.8.</w:t>
      </w:r>
      <w:r>
        <w:rPr>
          <w:rFonts w:hint="default"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p>
    <w:p w14:paraId="401C2EE2">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7.1.9. </w:t>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18445FF9">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 xml:space="preserve">7.1.10. </w:t>
      </w:r>
      <w:r>
        <w:rPr>
          <w:rFonts w:hint="default"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4ED0615D">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color w:val="000000"/>
          <w:sz w:val="18"/>
          <w:szCs w:val="18"/>
        </w:rPr>
        <w:t>7.1.11.</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6B28133B">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7.1.12.</w:t>
      </w:r>
      <w:r>
        <w:rPr>
          <w:rFonts w:hint="default" w:ascii="Arial" w:hAnsi="Arial" w:eastAsia="Times New Roman" w:cs="Arial"/>
          <w:sz w:val="18"/>
          <w:szCs w:val="18"/>
        </w:rPr>
        <w:t xml:space="preserve"> Deverá conter na Nota Fiscal, o número da Solicitação de Fornecimento ou número de empenho referente ao produto.</w:t>
      </w:r>
    </w:p>
    <w:p w14:paraId="262ABA14">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p>
    <w:p w14:paraId="6E0255B6">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cs="Arial"/>
          <w:b/>
          <w:sz w:val="18"/>
          <w:szCs w:val="18"/>
          <w:lang w:val="pt-BR"/>
        </w:rPr>
        <w:t>7</w:t>
      </w:r>
      <w:r>
        <w:rPr>
          <w:rFonts w:hint="default" w:ascii="Arial" w:hAnsi="Arial" w:cs="Arial"/>
          <w:b/>
          <w:sz w:val="18"/>
          <w:szCs w:val="18"/>
        </w:rPr>
        <w:t>.2. Das Obrigações da Contratante</w:t>
      </w:r>
    </w:p>
    <w:p w14:paraId="65262F08">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 xml:space="preserve">.2.1. </w:t>
      </w:r>
      <w:r>
        <w:rPr>
          <w:rFonts w:hint="default" w:ascii="Arial" w:hAnsi="Arial" w:eastAsia="Times New Roman" w:cs="Arial"/>
          <w:color w:val="000000"/>
          <w:sz w:val="18"/>
          <w:szCs w:val="18"/>
        </w:rPr>
        <w:t>Promover o acompanhamento e a fiscalização da entrega do objeto da aquisição.</w:t>
      </w:r>
    </w:p>
    <w:p w14:paraId="17B2354B">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 xml:space="preserve">.2.2. </w:t>
      </w:r>
      <w:r>
        <w:rPr>
          <w:rFonts w:hint="default" w:ascii="Arial" w:hAnsi="Arial" w:eastAsia="Times New Roman" w:cs="Arial"/>
          <w:color w:val="000000"/>
          <w:sz w:val="18"/>
          <w:szCs w:val="18"/>
        </w:rPr>
        <w:t>Prestar informações, relativas ao objeto da aquisição, que venham a ser solicitadas pela licitante vencedora.</w:t>
      </w:r>
    </w:p>
    <w:p w14:paraId="3E6BA5BA">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.2.3.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5B34F285">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.2.4.</w:t>
      </w:r>
      <w:r>
        <w:rPr>
          <w:rFonts w:hint="default" w:ascii="Arial" w:hAnsi="Arial" w:eastAsia="Times New Roman" w:cs="Arial"/>
          <w:color w:val="000000"/>
          <w:sz w:val="18"/>
          <w:szCs w:val="18"/>
        </w:rPr>
        <w:t xml:space="preserve"> Rejeitar o (s) produto (s) e/ou que não satisfizerem aos padrões exigidos nas especificações e recomendações da contratante.</w:t>
      </w:r>
    </w:p>
    <w:p w14:paraId="638263F9">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quando não efetuar a  entrega do(s) iten(s), após 10 (dez) dias corridos da geração da Solicitação de Fornecimento.</w:t>
      </w:r>
    </w:p>
    <w:p w14:paraId="1915B1D3">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6B7C31D1">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.2.7.</w:t>
      </w:r>
      <w:r>
        <w:rPr>
          <w:rFonts w:hint="default" w:ascii="Arial" w:hAnsi="Arial" w:eastAsia="Times New Roman" w:cs="Arial"/>
          <w:color w:val="000000"/>
          <w:sz w:val="18"/>
          <w:szCs w:val="18"/>
        </w:rPr>
        <w:t xml:space="preserve"> Cumprir e fazer-se cumprir o disposto nas cláusulas deste Termo de Referência.</w:t>
      </w:r>
    </w:p>
    <w:p w14:paraId="22FF0642">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.2.8.</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7CF98DF4">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p>
    <w:p w14:paraId="5696D144">
      <w:pPr>
        <w:pStyle w:val="278"/>
        <w:pageBreakBefore w:val="0"/>
        <w:widowControl/>
        <w:numPr>
          <w:ilvl w:val="0"/>
          <w:numId w:val="5"/>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DA FISCALIZAÇÃO DO CONTRATO</w:t>
      </w:r>
    </w:p>
    <w:p w14:paraId="50A01CC3">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val="0"/>
          <w:sz w:val="18"/>
          <w:szCs w:val="18"/>
        </w:rPr>
      </w:pPr>
      <w:r>
        <w:rPr>
          <w:rFonts w:hint="default" w:ascii="Arial" w:hAnsi="Arial" w:cs="Arial"/>
          <w:sz w:val="18"/>
          <w:szCs w:val="18"/>
          <w:lang w:val="pt-BR"/>
        </w:rPr>
        <w:t>8</w:t>
      </w:r>
      <w:r>
        <w:rPr>
          <w:rFonts w:hint="default" w:ascii="Arial" w:hAnsi="Arial" w:cs="Arial"/>
          <w:sz w:val="18"/>
          <w:szCs w:val="18"/>
        </w:rPr>
        <w:t>.1</w:t>
      </w:r>
      <w:r>
        <w:rPr>
          <w:rFonts w:hint="default" w:ascii="Arial" w:hAnsi="Arial" w:cs="Arial"/>
          <w:b w:val="0"/>
          <w:sz w:val="18"/>
          <w:szCs w:val="18"/>
        </w:rPr>
        <w:t>. A execução do contrato deverá ser acompanhada e fiscalizada pelos fiscais do contrato ou pelos respectivos substitutos que vierem a ser nomeados pela Administração, a saber:</w:t>
      </w:r>
    </w:p>
    <w:p w14:paraId="11D795D4">
      <w:pPr>
        <w:pStyle w:val="306"/>
        <w:pageBreakBefore w:val="0"/>
        <w:widowControl/>
        <w:numPr>
          <w:ilvl w:val="0"/>
          <w:numId w:val="2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Natália da Silva Gonçalves Samel</w:t>
      </w:r>
    </w:p>
    <w:p w14:paraId="0B6C355E">
      <w:pPr>
        <w:pStyle w:val="306"/>
        <w:pageBreakBefore w:val="0"/>
        <w:widowControl/>
        <w:numPr>
          <w:ilvl w:val="0"/>
          <w:numId w:val="0"/>
        </w:numPr>
        <w:kinsoku/>
        <w:wordWrap/>
        <w:overflowPunct/>
        <w:topLinePunct w:val="0"/>
        <w:bidi w:val="0"/>
        <w:snapToGrid/>
        <w:spacing w:before="0" w:after="0" w:line="360" w:lineRule="auto"/>
        <w:ind w:leftChars="0"/>
        <w:rPr>
          <w:rFonts w:hint="default" w:ascii="Arial" w:hAnsi="Arial" w:cs="Arial"/>
          <w:sz w:val="18"/>
          <w:szCs w:val="18"/>
        </w:rPr>
      </w:pPr>
    </w:p>
    <w:p w14:paraId="5902A4F3">
      <w:pPr>
        <w:pStyle w:val="219"/>
        <w:pageBreakBefore w:val="0"/>
        <w:widowControl/>
        <w:numPr>
          <w:ilvl w:val="0"/>
          <w:numId w:val="5"/>
        </w:numPr>
        <w:tabs>
          <w:tab w:val="left" w:pos="480"/>
        </w:tabs>
        <w:kinsoku/>
        <w:wordWrap/>
        <w:overflowPunct/>
        <w:topLinePunct w:val="0"/>
        <w:bidi w:val="0"/>
        <w:snapToGrid/>
        <w:spacing w:line="360" w:lineRule="auto"/>
        <w:ind w:left="0" w:leftChars="0" w:firstLine="0" w:firstLineChars="0"/>
        <w:jc w:val="both"/>
        <w:rPr>
          <w:rFonts w:hint="default" w:ascii="Arial" w:hAnsi="Arial" w:cs="Arial"/>
          <w:b/>
          <w:color w:val="auto"/>
          <w:sz w:val="18"/>
          <w:szCs w:val="18"/>
        </w:rPr>
      </w:pPr>
      <w:r>
        <w:rPr>
          <w:rFonts w:hint="default" w:ascii="Arial" w:hAnsi="Arial" w:cs="Arial"/>
          <w:b/>
          <w:color w:val="auto"/>
          <w:sz w:val="18"/>
          <w:szCs w:val="18"/>
        </w:rPr>
        <w:t>CRITÉRIOS DE MEDIÇÃO E PAGAMENTO</w:t>
      </w:r>
    </w:p>
    <w:p w14:paraId="6AFF7D97">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lang w:val="pt-BR"/>
        </w:rPr>
        <w:t>9</w:t>
      </w:r>
      <w:r>
        <w:rPr>
          <w:rFonts w:hint="default" w:ascii="Arial" w:hAnsi="Arial" w:cs="Arial"/>
          <w:sz w:val="18"/>
          <w:szCs w:val="18"/>
        </w:rPr>
        <w:t>.1. Recebimento</w:t>
      </w:r>
    </w:p>
    <w:p w14:paraId="33564FE5">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val="0"/>
          <w:sz w:val="18"/>
          <w:szCs w:val="18"/>
        </w:rPr>
      </w:pPr>
      <w:r>
        <w:rPr>
          <w:rFonts w:hint="default" w:ascii="Arial" w:hAnsi="Arial" w:cs="Arial"/>
          <w:sz w:val="18"/>
          <w:szCs w:val="18"/>
          <w:lang w:val="pt-BR"/>
        </w:rPr>
        <w:t>9</w:t>
      </w:r>
      <w:r>
        <w:rPr>
          <w:rFonts w:hint="default" w:ascii="Arial" w:hAnsi="Arial" w:cs="Arial"/>
          <w:sz w:val="18"/>
          <w:szCs w:val="18"/>
        </w:rPr>
        <w:t>.1.1.</w:t>
      </w:r>
      <w:r>
        <w:rPr>
          <w:rFonts w:hint="default" w:ascii="Arial" w:hAnsi="Arial" w:cs="Arial"/>
          <w:b w:val="0"/>
          <w:sz w:val="18"/>
          <w:szCs w:val="18"/>
        </w:rPr>
        <w:t xml:space="preserve"> Os itens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52B1FBBE">
      <w:pPr>
        <w:pStyle w:val="219"/>
        <w:pageBreakBefore w:val="0"/>
        <w:widowControl/>
        <w:kinsoku/>
        <w:wordWrap/>
        <w:overflowPunct/>
        <w:topLinePunct w:val="0"/>
        <w:bidi w:val="0"/>
        <w:snapToGrid/>
        <w:spacing w:line="360" w:lineRule="auto"/>
        <w:ind w:left="0" w:leftChars="0" w:firstLine="0" w:firstLineChars="0"/>
        <w:jc w:val="both"/>
        <w:rPr>
          <w:rFonts w:hint="default" w:ascii="Arial" w:hAnsi="Arial" w:cs="Arial"/>
          <w:color w:val="auto"/>
          <w:sz w:val="18"/>
          <w:szCs w:val="18"/>
        </w:rPr>
      </w:pPr>
      <w:r>
        <w:rPr>
          <w:rFonts w:hint="default" w:cs="Arial" w:eastAsiaTheme="majorEastAsia"/>
          <w:b/>
          <w:bCs/>
          <w:sz w:val="18"/>
          <w:szCs w:val="18"/>
          <w:lang w:val="en-US" w:eastAsia="pt-BR"/>
        </w:rPr>
        <w:t>9</w:t>
      </w:r>
      <w:r>
        <w:rPr>
          <w:rFonts w:hint="default" w:ascii="Arial" w:hAnsi="Arial" w:cs="Arial" w:eastAsiaTheme="majorEastAsia"/>
          <w:b/>
          <w:bCs/>
          <w:sz w:val="18"/>
          <w:szCs w:val="18"/>
          <w:lang w:eastAsia="pt-BR"/>
        </w:rPr>
        <w:t>.</w:t>
      </w:r>
      <w:r>
        <w:rPr>
          <w:rFonts w:hint="default" w:ascii="Arial" w:hAnsi="Arial" w:cs="Arial"/>
          <w:b/>
          <w:sz w:val="18"/>
          <w:szCs w:val="18"/>
          <w:lang w:eastAsia="pt-BR"/>
        </w:rPr>
        <w:t>1.2.</w:t>
      </w:r>
      <w:r>
        <w:rPr>
          <w:rFonts w:hint="default" w:ascii="Arial" w:hAnsi="Arial" w:cs="Arial"/>
          <w:sz w:val="18"/>
          <w:szCs w:val="18"/>
          <w:lang w:eastAsia="pt-BR"/>
        </w:rPr>
        <w:t xml:space="preserve"> </w:t>
      </w:r>
      <w:r>
        <w:rPr>
          <w:rFonts w:hint="default" w:ascii="Arial" w:hAnsi="Arial" w:cs="Arial"/>
          <w:color w:val="auto"/>
          <w:sz w:val="18"/>
          <w:szCs w:val="18"/>
        </w:rPr>
        <w:t>O fornecimento do objeto será de forma Parcelada.</w:t>
      </w:r>
    </w:p>
    <w:p w14:paraId="127CAC8F">
      <w:pPr>
        <w:pStyle w:val="27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lang w:val="pt-BR"/>
        </w:rPr>
        <w:t>9.</w:t>
      </w:r>
      <w:r>
        <w:rPr>
          <w:rFonts w:hint="default" w:ascii="Arial" w:hAnsi="Arial" w:cs="Arial"/>
          <w:sz w:val="18"/>
          <w:szCs w:val="18"/>
        </w:rPr>
        <w:t>2. Liquidação</w:t>
      </w:r>
    </w:p>
    <w:p w14:paraId="77846774">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rPr>
          <w:rFonts w:hint="default" w:ascii="Arial" w:hAnsi="Arial" w:cs="Arial"/>
          <w:sz w:val="18"/>
          <w:szCs w:val="18"/>
        </w:rPr>
      </w:pPr>
      <w:r>
        <w:rPr>
          <w:rFonts w:hint="default" w:cs="Arial"/>
          <w:b/>
          <w:sz w:val="18"/>
          <w:szCs w:val="18"/>
          <w:lang w:val="pt-BR"/>
        </w:rPr>
        <w:t>9</w:t>
      </w:r>
      <w:r>
        <w:rPr>
          <w:rFonts w:hint="default" w:ascii="Arial" w:hAnsi="Arial" w:cs="Arial"/>
          <w:b/>
          <w:sz w:val="18"/>
          <w:szCs w:val="18"/>
        </w:rPr>
        <w:t>.2.1</w:t>
      </w:r>
      <w:r>
        <w:rPr>
          <w:rFonts w:hint="default" w:ascii="Arial" w:hAnsi="Arial" w:cs="Arial"/>
          <w:sz w:val="18"/>
          <w:szCs w:val="18"/>
        </w:rPr>
        <w:t>. Quando for constatada qualquer irregularidade na Nota Fiscal, será imediatamente solicitada à empresa adjudicatária carta de correção quando couber, ou ainda pertinente regularização, que deverá ser encaminhada no prazo máximo de 02 dias úteis.</w:t>
      </w:r>
    </w:p>
    <w:p w14:paraId="50515F48">
      <w:pPr>
        <w:pStyle w:val="219"/>
        <w:pageBreakBefore w:val="0"/>
        <w:widowControl/>
        <w:kinsoku/>
        <w:wordWrap/>
        <w:overflowPunct/>
        <w:topLinePunct w:val="0"/>
        <w:bidi w:val="0"/>
        <w:snapToGrid/>
        <w:spacing w:line="360" w:lineRule="auto"/>
        <w:ind w:left="0" w:leftChars="0" w:firstLine="0" w:firstLineChars="0"/>
        <w:jc w:val="both"/>
        <w:rPr>
          <w:rFonts w:hint="default" w:ascii="Arial" w:hAnsi="Arial" w:cs="Arial"/>
          <w:color w:val="auto"/>
          <w:sz w:val="18"/>
          <w:szCs w:val="18"/>
        </w:rPr>
      </w:pPr>
      <w:r>
        <w:rPr>
          <w:rFonts w:hint="default" w:cs="Arial"/>
          <w:b/>
          <w:sz w:val="18"/>
          <w:szCs w:val="18"/>
          <w:lang w:val="pt-BR"/>
        </w:rPr>
        <w:t>9</w:t>
      </w:r>
      <w:r>
        <w:rPr>
          <w:rFonts w:hint="default" w:ascii="Arial" w:hAnsi="Arial" w:cs="Arial"/>
          <w:b/>
          <w:sz w:val="18"/>
          <w:szCs w:val="18"/>
        </w:rPr>
        <w:t>.2.2.</w:t>
      </w:r>
      <w:r>
        <w:rPr>
          <w:rFonts w:hint="default" w:ascii="Arial" w:hAnsi="Arial" w:cs="Arial"/>
          <w:sz w:val="18"/>
          <w:szCs w:val="18"/>
        </w:rPr>
        <w:t xml:space="preserve"> </w:t>
      </w:r>
      <w:r>
        <w:rPr>
          <w:rFonts w:hint="default" w:ascii="Arial" w:hAnsi="Arial" w:cs="Arial"/>
          <w:color w:val="auto"/>
          <w:sz w:val="18"/>
          <w:szCs w:val="18"/>
        </w:rPr>
        <w:t>Caso a contratada não apresente carta de correção no prazo estipulado, o prazo para pagamento será recontado, a partir da data de sua apresentação.</w:t>
      </w:r>
    </w:p>
    <w:p w14:paraId="4BF250C1">
      <w:pPr>
        <w:pStyle w:val="27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lang w:val="pt-BR"/>
        </w:rPr>
        <w:t>9</w:t>
      </w:r>
      <w:r>
        <w:rPr>
          <w:rFonts w:hint="default" w:ascii="Arial" w:hAnsi="Arial" w:cs="Arial"/>
          <w:sz w:val="18"/>
          <w:szCs w:val="18"/>
        </w:rPr>
        <w:t>.3. Pagamento</w:t>
      </w:r>
    </w:p>
    <w:p w14:paraId="638501DA">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rPr>
          <w:rFonts w:hint="default" w:ascii="Arial" w:hAnsi="Arial" w:cs="Arial"/>
          <w:sz w:val="18"/>
          <w:szCs w:val="18"/>
        </w:rPr>
      </w:pPr>
      <w:r>
        <w:rPr>
          <w:rFonts w:hint="default" w:cs="Arial"/>
          <w:b/>
          <w:sz w:val="18"/>
          <w:szCs w:val="18"/>
          <w:lang w:val="pt-BR"/>
        </w:rPr>
        <w:t>9</w:t>
      </w:r>
      <w:r>
        <w:rPr>
          <w:rFonts w:hint="default" w:ascii="Arial" w:hAnsi="Arial" w:cs="Arial"/>
          <w:b/>
          <w:sz w:val="18"/>
          <w:szCs w:val="18"/>
        </w:rPr>
        <w:t>.3.1.</w:t>
      </w:r>
      <w:r>
        <w:rPr>
          <w:rFonts w:hint="default" w:ascii="Arial" w:hAnsi="Arial" w:cs="Arial"/>
          <w:sz w:val="18"/>
          <w:szCs w:val="18"/>
        </w:rPr>
        <w:t xml:space="preserve"> O pagamento do objeto deste termo será efetuado em moeda corrente, através de ordem bancária, sem juros e atualização monetária, até 30 dias após a apresentação de Nota Fiscal.</w:t>
      </w:r>
    </w:p>
    <w:p w14:paraId="0ACFD5A4">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Cs w:val="0"/>
          <w:color w:val="000000" w:themeColor="text1"/>
          <w:sz w:val="18"/>
          <w:szCs w:val="18"/>
          <w14:textFill>
            <w14:solidFill>
              <w14:schemeClr w14:val="tx1"/>
            </w14:solidFill>
          </w14:textFill>
        </w:rPr>
      </w:pPr>
    </w:p>
    <w:p w14:paraId="41C6F2C2">
      <w:pPr>
        <w:pStyle w:val="278"/>
        <w:pageBreakBefore w:val="0"/>
        <w:widowControl/>
        <w:numPr>
          <w:ilvl w:val="0"/>
          <w:numId w:val="5"/>
        </w:numPr>
        <w:kinsoku/>
        <w:wordWrap/>
        <w:overflowPunct/>
        <w:topLinePunct w:val="0"/>
        <w:bidi w:val="0"/>
        <w:snapToGrid/>
        <w:spacing w:before="0" w:after="0" w:line="360" w:lineRule="auto"/>
        <w:ind w:left="0" w:leftChars="0" w:firstLine="0" w:firstLineChars="0"/>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 xml:space="preserve"> FORMA E CRITÉRIOS DE SELEÇÃO DO FORNECEDOR</w:t>
      </w:r>
    </w:p>
    <w:p w14:paraId="3F5BBF13">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val="0"/>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11.1.</w:t>
      </w:r>
      <w:r>
        <w:rPr>
          <w:rFonts w:hint="default" w:ascii="Arial" w:hAnsi="Arial" w:cs="Arial"/>
          <w:b w:val="0"/>
          <w:color w:val="000000" w:themeColor="text1"/>
          <w:sz w:val="18"/>
          <w:szCs w:val="18"/>
          <w14:textFill>
            <w14:solidFill>
              <w14:schemeClr w14:val="tx1"/>
            </w14:solidFill>
          </w14:textFill>
        </w:rPr>
        <w:t xml:space="preserve"> O fornecedor será selecionado por meio da realização de procedimento de LICITAÇÃO, na modalidade PREGÃO, (Lei 14.133/2021), para REGISTRO DE PREÇOS, sob a forma ELETRÔNICA, com adoção do critério de julgamento pelo MENOR PREÇO POR ITEM, </w:t>
      </w:r>
      <w:r>
        <w:rPr>
          <w:rFonts w:hint="default" w:ascii="Arial" w:hAnsi="Arial" w:cs="Arial"/>
          <w:b w:val="0"/>
          <w:sz w:val="18"/>
          <w:szCs w:val="18"/>
        </w:rPr>
        <w:t>de forma Parcelada, com base nos parâmetros da Lei 14.133/2021.</w:t>
      </w:r>
    </w:p>
    <w:p w14:paraId="66E22AEA">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val="0"/>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w:t>
      </w:r>
      <w:r>
        <w:rPr>
          <w:rFonts w:hint="default" w:ascii="Arial" w:hAnsi="Arial" w:cs="Arial"/>
          <w:color w:val="000000" w:themeColor="text1"/>
          <w:sz w:val="18"/>
          <w:szCs w:val="18"/>
          <w:lang w:val="pt-BR"/>
          <w14:textFill>
            <w14:solidFill>
              <w14:schemeClr w14:val="tx1"/>
            </w14:solidFill>
          </w14:textFill>
        </w:rPr>
        <w:t>0</w:t>
      </w:r>
      <w:r>
        <w:rPr>
          <w:rFonts w:hint="default" w:ascii="Arial" w:hAnsi="Arial" w:cs="Arial"/>
          <w:color w:val="000000" w:themeColor="text1"/>
          <w:sz w:val="18"/>
          <w:szCs w:val="18"/>
          <w14:textFill>
            <w14:solidFill>
              <w14:schemeClr w14:val="tx1"/>
            </w14:solidFill>
          </w14:textFill>
        </w:rPr>
        <w:t>.2. Da Habilitação Jurídica, Fiscal, Social, Trabalhista e Econômico-financeira</w:t>
      </w:r>
    </w:p>
    <w:p w14:paraId="318C7C2A">
      <w:pPr>
        <w:pStyle w:val="305"/>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1</w:t>
      </w:r>
      <w:r>
        <w:rPr>
          <w:rFonts w:hint="default" w:cs="Arial"/>
          <w:b/>
          <w:sz w:val="18"/>
          <w:szCs w:val="18"/>
          <w:lang w:val="pt-BR"/>
        </w:rPr>
        <w:t>0</w:t>
      </w:r>
      <w:r>
        <w:rPr>
          <w:rFonts w:hint="default" w:ascii="Arial" w:hAnsi="Arial" w:cs="Arial"/>
          <w:b/>
          <w:sz w:val="18"/>
          <w:szCs w:val="18"/>
        </w:rPr>
        <w:t>.2.1.</w:t>
      </w:r>
      <w:r>
        <w:rPr>
          <w:rFonts w:hint="default" w:ascii="Arial" w:hAnsi="Arial" w:cs="Arial"/>
          <w:sz w:val="18"/>
          <w:szCs w:val="18"/>
        </w:rPr>
        <w:t xml:space="preserve"> Os documentos necessários para habilitação do fornecedor se encontrarão descritos em tópico específico contido no edital.</w:t>
      </w:r>
    </w:p>
    <w:p w14:paraId="63752170">
      <w:pPr>
        <w:pStyle w:val="278"/>
        <w:pageBreakBefore w:val="0"/>
        <w:widowControl/>
        <w:numPr>
          <w:ilvl w:val="0"/>
          <w:numId w:val="0"/>
        </w:numPr>
        <w:kinsoku/>
        <w:wordWrap/>
        <w:overflowPunct/>
        <w:topLinePunct w:val="0"/>
        <w:bidi w:val="0"/>
        <w:snapToGrid/>
        <w:spacing w:before="0" w:after="0" w:line="240" w:lineRule="auto"/>
        <w:ind w:leftChars="0"/>
        <w:rPr>
          <w:rFonts w:hint="default" w:ascii="Arial" w:hAnsi="Arial" w:cs="Arial"/>
          <w:color w:val="000000" w:themeColor="text1"/>
          <w:sz w:val="18"/>
          <w:szCs w:val="18"/>
          <w14:textFill>
            <w14:solidFill>
              <w14:schemeClr w14:val="tx1"/>
            </w14:solidFill>
          </w14:textFill>
        </w:rPr>
      </w:pPr>
    </w:p>
    <w:p w14:paraId="712B9F9D">
      <w:pPr>
        <w:pStyle w:val="278"/>
        <w:pageBreakBefore w:val="0"/>
        <w:widowControl/>
        <w:numPr>
          <w:ilvl w:val="0"/>
          <w:numId w:val="5"/>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Qualificação Técnica</w:t>
      </w:r>
    </w:p>
    <w:p w14:paraId="24F550F7">
      <w:pPr>
        <w:pageBreakBefore w:val="0"/>
        <w:widowControl/>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cs="Arial"/>
          <w:b/>
          <w:sz w:val="18"/>
          <w:szCs w:val="18"/>
        </w:rPr>
        <w:t xml:space="preserve">11.1. </w:t>
      </w:r>
      <w:r>
        <w:rPr>
          <w:rFonts w:hint="default" w:ascii="Arial" w:hAnsi="Arial" w:eastAsia="LiberationSerif-Bold" w:cs="Arial"/>
          <w:bCs/>
          <w:sz w:val="18"/>
          <w:szCs w:val="18"/>
          <w:lang w:eastAsia="zh-CN"/>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w:t>
      </w:r>
    </w:p>
    <w:p w14:paraId="7A406D88">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11.2.</w:t>
      </w:r>
      <w:r>
        <w:rPr>
          <w:rFonts w:hint="default" w:ascii="Arial" w:hAnsi="Arial" w:eastAsia="LiberationSerif-Bold" w:cs="Arial"/>
          <w:bCs/>
          <w:sz w:val="18"/>
          <w:szCs w:val="18"/>
          <w:lang w:eastAsia="zh-CN"/>
        </w:rPr>
        <w:t xml:space="preserve"> Os atestados de capacidade técnica poderão ser apresentados em nome da matriz ou da filial do fornecedor. </w:t>
      </w:r>
    </w:p>
    <w:p w14:paraId="31A84182">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cs="Arial"/>
          <w:b/>
          <w:sz w:val="18"/>
          <w:szCs w:val="18"/>
        </w:rPr>
        <w:t>11.3</w:t>
      </w:r>
      <w:r>
        <w:rPr>
          <w:rFonts w:hint="default" w:ascii="Arial" w:hAnsi="Arial" w:cs="Arial"/>
          <w:b/>
          <w:sz w:val="18"/>
          <w:szCs w:val="18"/>
          <w:lang w:val="pt-BR"/>
        </w:rPr>
        <w:t xml:space="preserve">. </w:t>
      </w:r>
      <w:r>
        <w:rPr>
          <w:rFonts w:hint="default" w:ascii="Arial" w:hAnsi="Arial" w:eastAsia="LiberationSerif-Bold" w:cs="Arial"/>
          <w:bCs/>
          <w:sz w:val="18"/>
          <w:szCs w:val="18"/>
          <w:lang w:eastAsia="zh-CN"/>
        </w:rPr>
        <w:t>Deverão ainda ser apresentadas Licença Sanitária expedida pelo órgão competente local, em plena vigência; Autorização de Funcionamento de Empresa (AFE) expedida pela Agência Nacional de Vigilância Sanitária (ANVISA), devidamente atualizada, Autorização de Funcionamento Especial (AE) expedida pela Agência Nacional de Vigilância Sanitária (ANVISA), devidamente atualizada.</w:t>
      </w:r>
    </w:p>
    <w:p w14:paraId="39454423">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eastAsia="LiberationSerif-Bold" w:cs="Arial"/>
          <w:bCs/>
          <w:sz w:val="18"/>
          <w:szCs w:val="18"/>
          <w:lang w:eastAsia="zh-CN"/>
        </w:rPr>
      </w:pPr>
    </w:p>
    <w:p w14:paraId="669D1C4E">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12. ESTIMATIVAS DO VALOR DA CONTRATAÇÃO </w:t>
      </w:r>
    </w:p>
    <w:p w14:paraId="1C6731EB">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bCs/>
          <w:sz w:val="18"/>
          <w:szCs w:val="18"/>
        </w:rPr>
      </w:pPr>
      <w:r>
        <w:rPr>
          <w:rFonts w:hint="default" w:ascii="Arial" w:hAnsi="Arial" w:eastAsia="Times New Roman" w:cs="Arial"/>
          <w:b/>
          <w:color w:val="000000"/>
          <w:sz w:val="18"/>
          <w:szCs w:val="18"/>
        </w:rPr>
        <w:t xml:space="preserve">12.1. </w:t>
      </w:r>
      <w:r>
        <w:rPr>
          <w:rFonts w:hint="default" w:ascii="Arial" w:hAnsi="Arial" w:eastAsia="Times New Roman" w:cs="Arial"/>
          <w:sz w:val="18"/>
          <w:szCs w:val="18"/>
        </w:rPr>
        <w:t xml:space="preserve">Estima-se para a contratação almejada o valor total de </w:t>
      </w:r>
      <w:r>
        <w:rPr>
          <w:rFonts w:hint="default" w:ascii="Arial" w:hAnsi="Arial" w:eastAsia="Times New Roman" w:cs="Arial"/>
          <w:bCs/>
          <w:sz w:val="18"/>
          <w:szCs w:val="18"/>
        </w:rPr>
        <w:t xml:space="preserve">R$ </w:t>
      </w:r>
      <w:r>
        <w:rPr>
          <w:rFonts w:hint="default" w:ascii="Arial" w:hAnsi="Arial" w:cs="Arial"/>
          <w:sz w:val="18"/>
          <w:szCs w:val="18"/>
        </w:rPr>
        <w:t>R$ 300.000,00 (trezentos mil reais)</w:t>
      </w:r>
      <w:r>
        <w:rPr>
          <w:rFonts w:hint="default" w:ascii="Arial" w:hAnsi="Arial" w:eastAsia="Times New Roman" w:cs="Arial"/>
          <w:bCs/>
          <w:sz w:val="18"/>
          <w:szCs w:val="18"/>
        </w:rPr>
        <w:t>.</w:t>
      </w:r>
    </w:p>
    <w:p w14:paraId="544E4396">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lang w:eastAsia="pt-BR"/>
        </w:rPr>
      </w:pPr>
      <w:r>
        <w:rPr>
          <w:rFonts w:hint="default" w:ascii="Arial" w:hAnsi="Arial" w:eastAsia="Times New Roman" w:cs="Arial"/>
          <w:b/>
          <w:color w:val="000000"/>
          <w:sz w:val="18"/>
          <w:szCs w:val="18"/>
        </w:rPr>
        <w:t>12.2.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ED17E8E">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sz w:val="18"/>
          <w:szCs w:val="18"/>
          <w:lang w:eastAsia="pt-BR"/>
        </w:rPr>
      </w:pPr>
    </w:p>
    <w:p w14:paraId="316F596B">
      <w:pPr>
        <w:pStyle w:val="219"/>
        <w:pageBreakBefore w:val="0"/>
        <w:widowControl/>
        <w:kinsoku/>
        <w:wordWrap/>
        <w:overflowPunct/>
        <w:topLinePunct w:val="0"/>
        <w:bidi w:val="0"/>
        <w:snapToGrid/>
        <w:spacing w:line="360" w:lineRule="auto"/>
        <w:ind w:left="0" w:leftChars="0" w:firstLine="0" w:firstLineChars="0"/>
        <w:jc w:val="both"/>
        <w:rPr>
          <w:rFonts w:hint="default" w:ascii="Arial" w:hAnsi="Arial" w:cs="Arial"/>
          <w:b/>
          <w:color w:val="auto"/>
          <w:sz w:val="18"/>
          <w:szCs w:val="18"/>
        </w:rPr>
      </w:pPr>
      <w:r>
        <w:rPr>
          <w:rFonts w:hint="default" w:ascii="Arial" w:hAnsi="Arial" w:cs="Arial"/>
          <w:b/>
          <w:color w:val="auto"/>
          <w:sz w:val="18"/>
          <w:szCs w:val="18"/>
        </w:rPr>
        <w:t>13. DA VIGÊNCIA</w:t>
      </w:r>
    </w:p>
    <w:p w14:paraId="08006541">
      <w:pPr>
        <w:pStyle w:val="220"/>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13.1. </w:t>
      </w:r>
      <w:r>
        <w:rPr>
          <w:rFonts w:hint="default" w:ascii="Arial" w:hAnsi="Arial" w:cs="Arial"/>
          <w:sz w:val="18"/>
          <w:szCs w:val="18"/>
        </w:rPr>
        <w:t>O prazo de vigência da contratação será de 12 (doze) meses a contar da data de homologação do Contrato, podendo ser prorrogado, de acordo com a Lei vigente.</w:t>
      </w:r>
    </w:p>
    <w:p w14:paraId="66432833">
      <w:pPr>
        <w:pStyle w:val="220"/>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cs="Arial"/>
          <w:sz w:val="18"/>
          <w:szCs w:val="18"/>
        </w:rPr>
      </w:pPr>
    </w:p>
    <w:p w14:paraId="52EF682B">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14. ADEQUAÇÃO ORÇAMENTÁRIA </w:t>
      </w:r>
    </w:p>
    <w:p w14:paraId="0F01E1F1">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14.1</w:t>
      </w:r>
      <w:r>
        <w:rPr>
          <w:rFonts w:hint="default" w:ascii="Arial" w:hAnsi="Arial" w:cs="Arial"/>
          <w:sz w:val="18"/>
          <w:szCs w:val="18"/>
        </w:rPr>
        <w:t>. As despesas decorrentes da presente contratação correrão por conta da dotação orçamentária do orçamento em vigor.</w:t>
      </w:r>
    </w:p>
    <w:p w14:paraId="1ADB56F5">
      <w:pPr>
        <w:pageBreakBefore w:val="0"/>
        <w:widowControl/>
        <w:kinsoku/>
        <w:wordWrap/>
        <w:overflowPunct/>
        <w:topLinePunct w:val="0"/>
        <w:bidi w:val="0"/>
        <w:snapToGrid/>
        <w:spacing w:line="360" w:lineRule="auto"/>
        <w:ind w:left="0" w:leftChars="0" w:firstLine="0" w:firstLineChars="0"/>
        <w:rPr>
          <w:rFonts w:hint="default" w:ascii="Arial" w:hAnsi="Arial" w:eastAsia="Times New Roman" w:cs="Arial"/>
          <w:color w:val="000000"/>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r>
        <w:rPr>
          <w:rFonts w:hint="default" w:ascii="Arial" w:hAnsi="Arial" w:eastAsia="Times New Roman" w:cs="Arial"/>
          <w:color w:val="000000"/>
          <w:sz w:val="18"/>
          <w:szCs w:val="18"/>
        </w:rPr>
        <w:t xml:space="preserve"> </w:t>
      </w:r>
    </w:p>
    <w:p w14:paraId="6396C6FD">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CENTROS DE CUSTOS</w:t>
      </w:r>
    </w:p>
    <w:p w14:paraId="3EF07C1C">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02.008 – Secretaria de Saúde </w:t>
      </w:r>
    </w:p>
    <w:p w14:paraId="4A7AFECA">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10.122.0000.0.008 – Cumprimento de Sentenças Judiciais na Área da Saúde. </w:t>
      </w:r>
    </w:p>
    <w:p w14:paraId="7654841F">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sz w:val="18"/>
          <w:szCs w:val="18"/>
        </w:rPr>
        <w:t>3.3.90.91.00.00.00.00 01.0500 – Sentenças Judiciais (Ficha 324)</w:t>
      </w:r>
    </w:p>
    <w:tbl>
      <w:tblPr>
        <w:tblStyle w:val="3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53"/>
        <w:gridCol w:w="4634"/>
      </w:tblGrid>
      <w:tr w14:paraId="4E711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14E3DD44">
            <w:pPr>
              <w:pageBreakBefore w:val="0"/>
              <w:widowControl/>
              <w:kinsoku/>
              <w:wordWrap/>
              <w:overflowPunct/>
              <w:topLinePunct w:val="0"/>
              <w:bidi w:val="0"/>
              <w:snapToGrid/>
              <w:spacing w:line="240" w:lineRule="auto"/>
              <w:ind w:left="0" w:leftChars="0" w:firstLine="0" w:firstLineChars="0"/>
              <w:rPr>
                <w:rFonts w:hint="default" w:ascii="Arial" w:hAnsi="Arial" w:cs="Arial"/>
                <w:sz w:val="18"/>
                <w:szCs w:val="18"/>
              </w:rPr>
            </w:pPr>
          </w:p>
          <w:p w14:paraId="2DAD2757">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3E8A3576">
            <w:pPr>
              <w:pageBreakBefore w:val="0"/>
              <w:widowControl/>
              <w:kinsoku/>
              <w:wordWrap/>
              <w:overflowPunct/>
              <w:topLinePunct w:val="0"/>
              <w:bidi w:val="0"/>
              <w:snapToGrid/>
              <w:spacing w:line="240" w:lineRule="auto"/>
              <w:ind w:left="0" w:leftChars="0" w:firstLine="0" w:firstLineChars="0"/>
              <w:rPr>
                <w:rFonts w:hint="default" w:ascii="Arial" w:hAnsi="Arial" w:cs="Arial"/>
                <w:sz w:val="18"/>
                <w:szCs w:val="18"/>
              </w:rPr>
            </w:pPr>
          </w:p>
          <w:p w14:paraId="04FDD05B">
            <w:pPr>
              <w:pageBreakBefore w:val="0"/>
              <w:widowControl/>
              <w:kinsoku/>
              <w:wordWrap/>
              <w:overflowPunct/>
              <w:topLinePunct w:val="0"/>
              <w:bidi w:val="0"/>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               _________________________</w:t>
            </w:r>
          </w:p>
        </w:tc>
      </w:tr>
      <w:tr w14:paraId="01E71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5E07201B">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Vinicius Franzoni Barbosa Ferreira</w:t>
            </w:r>
          </w:p>
        </w:tc>
        <w:tc>
          <w:tcPr>
            <w:tcW w:w="4634" w:type="dxa"/>
          </w:tcPr>
          <w:p w14:paraId="2ECEBB44">
            <w:pPr>
              <w:pageBreakBefore w:val="0"/>
              <w:widowControl/>
              <w:kinsoku/>
              <w:wordWrap/>
              <w:overflowPunct/>
              <w:topLinePunct w:val="0"/>
              <w:bidi w:val="0"/>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                      Flávia de Souza Werneck</w:t>
            </w:r>
          </w:p>
        </w:tc>
      </w:tr>
      <w:tr w14:paraId="62538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30460807">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b/>
                <w:sz w:val="18"/>
                <w:szCs w:val="18"/>
              </w:rPr>
              <w:t>Secretário Municipal de Saúde</w:t>
            </w:r>
          </w:p>
        </w:tc>
        <w:tc>
          <w:tcPr>
            <w:tcW w:w="4634" w:type="dxa"/>
          </w:tcPr>
          <w:p w14:paraId="447FA78E">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eastAsiaTheme="majorEastAsia"/>
                <w:b/>
                <w:bCs/>
                <w:sz w:val="18"/>
                <w:szCs w:val="18"/>
                <w:lang w:eastAsia="pt-BR"/>
              </w:rPr>
              <w:t>Elaboração do Termo de Referência</w:t>
            </w:r>
          </w:p>
        </w:tc>
      </w:tr>
    </w:tbl>
    <w:p w14:paraId="5839BA02">
      <w:pPr>
        <w:pageBreakBefore w:val="0"/>
        <w:widowControl/>
        <w:kinsoku/>
        <w:wordWrap/>
        <w:overflowPunct/>
        <w:topLinePunct w:val="0"/>
        <w:bidi w:val="0"/>
        <w:snapToGrid/>
        <w:spacing w:line="240" w:lineRule="auto"/>
        <w:ind w:left="0" w:leftChars="0" w:firstLine="0" w:firstLineChars="0"/>
        <w:rPr>
          <w:rFonts w:hint="default" w:ascii="Arial" w:hAnsi="Arial" w:cs="Arial" w:eastAsiaTheme="majorEastAsia"/>
          <w:bCs/>
          <w:sz w:val="18"/>
          <w:szCs w:val="18"/>
          <w:lang w:eastAsia="pt-BR"/>
        </w:rPr>
      </w:pPr>
    </w:p>
    <w:p w14:paraId="6BC70B05">
      <w:pPr>
        <w:pageBreakBefore w:val="0"/>
        <w:widowControl/>
        <w:kinsoku/>
        <w:wordWrap/>
        <w:overflowPunct/>
        <w:topLinePunct w:val="0"/>
        <w:bidi w:val="0"/>
        <w:snapToGrid/>
        <w:spacing w:line="240" w:lineRule="auto"/>
        <w:ind w:left="0" w:leftChars="0" w:firstLine="0" w:firstLineChars="0"/>
        <w:rPr>
          <w:rFonts w:hint="default" w:ascii="Arial" w:hAnsi="Arial" w:cs="Arial" w:eastAsiaTheme="majorEastAsia"/>
          <w:bCs/>
          <w:sz w:val="18"/>
          <w:szCs w:val="18"/>
          <w:lang w:eastAsia="pt-BR"/>
        </w:rPr>
      </w:pPr>
    </w:p>
    <w:p w14:paraId="521FEF81">
      <w:pPr>
        <w:pageBreakBefore w:val="0"/>
        <w:widowControl/>
        <w:kinsoku/>
        <w:wordWrap/>
        <w:overflowPunct/>
        <w:topLinePunct w:val="0"/>
        <w:bidi w:val="0"/>
        <w:snapToGrid/>
        <w:spacing w:line="240" w:lineRule="auto"/>
        <w:ind w:left="0" w:leftChars="0" w:firstLine="0" w:firstLineChars="0"/>
        <w:rPr>
          <w:rFonts w:hint="default" w:ascii="Arial" w:hAnsi="Arial" w:cs="Arial" w:eastAsiaTheme="majorEastAsia"/>
          <w:bCs/>
          <w:sz w:val="18"/>
          <w:szCs w:val="18"/>
          <w:lang w:eastAsia="pt-BR"/>
        </w:rPr>
      </w:pPr>
      <w:r>
        <w:rPr>
          <w:rFonts w:hint="default" w:ascii="Arial" w:hAnsi="Arial" w:cs="Arial" w:eastAsiaTheme="majorEastAsia"/>
          <w:bCs/>
          <w:sz w:val="18"/>
          <w:szCs w:val="18"/>
          <w:lang w:eastAsia="pt-BR"/>
        </w:rPr>
        <w:t xml:space="preserve"> </w:t>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t>__________________________</w:t>
      </w:r>
    </w:p>
    <w:p w14:paraId="262E4970">
      <w:pPr>
        <w:pageBreakBefore w:val="0"/>
        <w:widowControl/>
        <w:kinsoku/>
        <w:wordWrap/>
        <w:overflowPunct/>
        <w:topLinePunct w:val="0"/>
        <w:bidi w:val="0"/>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Natália da Silva Gonçalves Camel</w:t>
      </w:r>
    </w:p>
    <w:p w14:paraId="181F679C">
      <w:pPr>
        <w:pageBreakBefore w:val="0"/>
        <w:widowControl/>
        <w:kinsoku/>
        <w:wordWrap/>
        <w:overflowPunct/>
        <w:topLinePunct w:val="0"/>
        <w:bidi w:val="0"/>
        <w:snapToGrid/>
        <w:spacing w:line="240" w:lineRule="auto"/>
        <w:ind w:left="0" w:leftChars="0" w:firstLine="0" w:firstLineChars="0"/>
        <w:rPr>
          <w:rFonts w:hint="default" w:ascii="Arial" w:hAnsi="Arial" w:cs="Arial" w:eastAsiaTheme="majorEastAsia"/>
          <w:bCs/>
          <w:sz w:val="18"/>
          <w:szCs w:val="18"/>
          <w:lang w:eastAsia="pt-BR"/>
        </w:rPr>
      </w:pPr>
      <w:r>
        <w:rPr>
          <w:rFonts w:hint="default" w:ascii="Arial" w:hAnsi="Arial" w:cs="Arial" w:eastAsiaTheme="majorEastAsia"/>
          <w:b/>
          <w:bCs/>
          <w:sz w:val="18"/>
          <w:szCs w:val="18"/>
          <w:lang w:eastAsia="pt-BR"/>
        </w:rPr>
        <w:t>Fiscal do Contrato/ Sec. Saúde</w:t>
      </w:r>
    </w:p>
    <w:p w14:paraId="444D4776">
      <w:pPr>
        <w:pStyle w:val="220"/>
        <w:autoSpaceDE w:val="0"/>
        <w:autoSpaceDN w:val="0"/>
        <w:adjustRightInd w:val="0"/>
        <w:spacing w:line="360" w:lineRule="auto"/>
        <w:ind w:left="0"/>
        <w:contextualSpacing w:val="0"/>
        <w:jc w:val="center"/>
        <w:rPr>
          <w:rFonts w:ascii="Arial" w:hAnsi="Arial" w:cs="Arial"/>
          <w:b/>
          <w:sz w:val="32"/>
          <w:szCs w:val="32"/>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024/2025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009/2025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008/2025</w:t>
      </w:r>
    </w:p>
    <w:p w14:paraId="6DCF5E8D">
      <w:pPr>
        <w:ind w:firstLine="567"/>
        <w:jc w:val="center"/>
        <w:rPr>
          <w:rFonts w:ascii="Arial" w:hAnsi="Arial" w:cs="Arial"/>
          <w:b/>
          <w:bCs/>
          <w:color w:val="000000"/>
          <w:sz w:val="20"/>
          <w:szCs w:val="20"/>
        </w:rPr>
      </w:pPr>
    </w:p>
    <w:p w14:paraId="4E995168">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maior desconto</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18 de março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22D86550">
      <w:pPr>
        <w:spacing w:line="276" w:lineRule="auto"/>
        <w:ind w:left="-142"/>
        <w:rPr>
          <w:rFonts w:ascii="Arial" w:hAnsi="Arial" w:cs="Arial"/>
          <w:sz w:val="18"/>
          <w:szCs w:val="18"/>
        </w:rPr>
      </w:pPr>
    </w:p>
    <w:tbl>
      <w:tblPr>
        <w:tblStyle w:val="4"/>
        <w:tblW w:w="9633" w:type="dxa"/>
        <w:jc w:val="center"/>
        <w:tblLayout w:type="autofit"/>
        <w:tblCellMar>
          <w:top w:w="0" w:type="dxa"/>
          <w:left w:w="70" w:type="dxa"/>
          <w:bottom w:w="0" w:type="dxa"/>
          <w:right w:w="70" w:type="dxa"/>
        </w:tblCellMar>
      </w:tblPr>
      <w:tblGrid>
        <w:gridCol w:w="890"/>
        <w:gridCol w:w="5624"/>
        <w:gridCol w:w="3119"/>
      </w:tblGrid>
      <w:tr w14:paraId="5D041204">
        <w:tblPrEx>
          <w:tblCellMar>
            <w:top w:w="0" w:type="dxa"/>
            <w:left w:w="70" w:type="dxa"/>
            <w:bottom w:w="0" w:type="dxa"/>
            <w:right w:w="70" w:type="dxa"/>
          </w:tblCellMar>
        </w:tblPrEx>
        <w:trPr>
          <w:trHeight w:val="485" w:hRule="atLeast"/>
          <w:jc w:val="center"/>
        </w:trPr>
        <w:tc>
          <w:tcPr>
            <w:tcW w:w="890" w:type="dxa"/>
            <w:tcBorders>
              <w:top w:val="single" w:color="auto" w:sz="8" w:space="0"/>
              <w:left w:val="single" w:color="auto" w:sz="8" w:space="0"/>
              <w:bottom w:val="single" w:color="auto" w:sz="4" w:space="0"/>
              <w:right w:val="single" w:color="auto" w:sz="8" w:space="0"/>
            </w:tcBorders>
            <w:shd w:val="clear" w:color="auto" w:fill="auto"/>
          </w:tcPr>
          <w:p w14:paraId="23394F79">
            <w:pPr>
              <w:jc w:val="center"/>
              <w:rPr>
                <w:rFonts w:ascii="Arial" w:hAnsi="Arial" w:cs="Arial"/>
                <w:b/>
                <w:bCs/>
                <w:color w:val="000000"/>
                <w:sz w:val="18"/>
                <w:szCs w:val="18"/>
              </w:rPr>
            </w:pPr>
            <w:r>
              <w:rPr>
                <w:rFonts w:ascii="Arial" w:hAnsi="Arial" w:cs="Arial"/>
                <w:b/>
                <w:bCs/>
                <w:color w:val="000000"/>
                <w:sz w:val="18"/>
                <w:szCs w:val="18"/>
              </w:rPr>
              <w:t>ITEM</w:t>
            </w:r>
          </w:p>
        </w:tc>
        <w:tc>
          <w:tcPr>
            <w:tcW w:w="5624" w:type="dxa"/>
            <w:tcBorders>
              <w:top w:val="single" w:color="auto" w:sz="8" w:space="0"/>
              <w:left w:val="nil"/>
              <w:bottom w:val="single" w:color="auto" w:sz="4" w:space="0"/>
              <w:right w:val="single" w:color="auto" w:sz="8" w:space="0"/>
            </w:tcBorders>
            <w:shd w:val="clear" w:color="auto" w:fill="auto"/>
          </w:tcPr>
          <w:p w14:paraId="6D7D2E36">
            <w:pPr>
              <w:jc w:val="center"/>
              <w:rPr>
                <w:rFonts w:ascii="Arial" w:hAnsi="Arial" w:cs="Arial"/>
                <w:b/>
                <w:bCs/>
                <w:color w:val="000000"/>
                <w:sz w:val="18"/>
                <w:szCs w:val="18"/>
              </w:rPr>
            </w:pPr>
            <w:r>
              <w:rPr>
                <w:rFonts w:ascii="Arial" w:hAnsi="Arial" w:cs="Arial"/>
                <w:b/>
                <w:bCs/>
                <w:color w:val="000000"/>
                <w:sz w:val="18"/>
                <w:szCs w:val="18"/>
              </w:rPr>
              <w:t>ESPECIFICAÇÃO</w:t>
            </w:r>
          </w:p>
        </w:tc>
        <w:tc>
          <w:tcPr>
            <w:tcW w:w="3119" w:type="dxa"/>
            <w:tcBorders>
              <w:top w:val="single" w:color="auto" w:sz="8" w:space="0"/>
              <w:left w:val="nil"/>
              <w:bottom w:val="single" w:color="auto" w:sz="4" w:space="0"/>
              <w:right w:val="single" w:color="auto" w:sz="8" w:space="0"/>
            </w:tcBorders>
            <w:shd w:val="clear" w:color="auto" w:fill="auto"/>
          </w:tcPr>
          <w:p w14:paraId="018F0020">
            <w:pPr>
              <w:jc w:val="center"/>
              <w:rPr>
                <w:rFonts w:ascii="Arial" w:hAnsi="Arial" w:cs="Arial"/>
                <w:b/>
                <w:bCs/>
                <w:color w:val="000000"/>
                <w:sz w:val="18"/>
                <w:szCs w:val="18"/>
              </w:rPr>
            </w:pPr>
            <w:r>
              <w:rPr>
                <w:rFonts w:hint="default" w:ascii="Arial" w:hAnsi="Arial" w:cs="Arial"/>
                <w:b/>
                <w:bCs/>
                <w:color w:val="000000"/>
                <w:sz w:val="18"/>
                <w:szCs w:val="18"/>
                <w:lang w:val="pt-BR"/>
              </w:rPr>
              <w:t>Percentual de</w:t>
            </w:r>
            <w:r>
              <w:rPr>
                <w:rFonts w:ascii="Arial" w:hAnsi="Arial" w:cs="Arial"/>
                <w:b/>
                <w:bCs/>
                <w:color w:val="000000"/>
                <w:sz w:val="18"/>
                <w:szCs w:val="18"/>
              </w:rPr>
              <w:t xml:space="preserve"> </w:t>
            </w:r>
            <w:r>
              <w:rPr>
                <w:rFonts w:ascii="Arial" w:hAnsi="Arial" w:cs="Arial"/>
                <w:b/>
                <w:bCs/>
                <w:color w:val="000000"/>
                <w:sz w:val="18"/>
                <w:szCs w:val="18"/>
                <w:lang w:val="pt-BR"/>
              </w:rPr>
              <w:t xml:space="preserve"> desconto</w:t>
            </w:r>
            <w:r>
              <w:rPr>
                <w:rFonts w:hint="default" w:ascii="Arial" w:hAnsi="Arial" w:cs="Arial"/>
                <w:b/>
                <w:bCs/>
                <w:color w:val="000000"/>
                <w:sz w:val="18"/>
                <w:szCs w:val="18"/>
                <w:lang w:val="pt-BR"/>
              </w:rPr>
              <w:t xml:space="preserve">  sobre a Tabela CMED/Anvisa no PMVG (Preço máximo de venda ao governo)</w:t>
            </w:r>
          </w:p>
        </w:tc>
      </w:tr>
      <w:tr w14:paraId="57F67C9B">
        <w:tblPrEx>
          <w:tblCellMar>
            <w:top w:w="0" w:type="dxa"/>
            <w:left w:w="70" w:type="dxa"/>
            <w:bottom w:w="0" w:type="dxa"/>
            <w:right w:w="70" w:type="dxa"/>
          </w:tblCellMar>
        </w:tblPrEx>
        <w:trPr>
          <w:trHeight w:val="315" w:hRule="atLeast"/>
          <w:jc w:val="center"/>
        </w:trPr>
        <w:tc>
          <w:tcPr>
            <w:tcW w:w="890" w:type="dxa"/>
            <w:tcBorders>
              <w:top w:val="single" w:color="auto" w:sz="4" w:space="0"/>
              <w:left w:val="single" w:color="auto" w:sz="4" w:space="0"/>
              <w:bottom w:val="single" w:color="auto" w:sz="4" w:space="0"/>
              <w:right w:val="single" w:color="auto" w:sz="4" w:space="0"/>
            </w:tcBorders>
            <w:shd w:val="clear" w:color="auto" w:fill="auto"/>
            <w:vAlign w:val="center"/>
          </w:tcPr>
          <w:p w14:paraId="570F037E">
            <w:pPr>
              <w:jc w:val="center"/>
              <w:rPr>
                <w:rFonts w:ascii="Arial" w:hAnsi="Arial" w:eastAsia="Tahoma" w:cs="Arial"/>
                <w:sz w:val="18"/>
                <w:szCs w:val="18"/>
              </w:rPr>
            </w:pPr>
            <w:r>
              <w:rPr>
                <w:rFonts w:ascii="Arial" w:hAnsi="Arial" w:eastAsia="Tahoma" w:cs="Arial"/>
                <w:sz w:val="18"/>
                <w:szCs w:val="18"/>
              </w:rPr>
              <w:t xml:space="preserve">                                                                                                                              1</w:t>
            </w:r>
          </w:p>
        </w:tc>
        <w:tc>
          <w:tcPr>
            <w:tcW w:w="5624" w:type="dxa"/>
            <w:tcBorders>
              <w:top w:val="single" w:color="auto" w:sz="4" w:space="0"/>
              <w:left w:val="single" w:color="auto" w:sz="4" w:space="0"/>
              <w:bottom w:val="single" w:color="auto" w:sz="4" w:space="0"/>
              <w:right w:val="single" w:color="auto" w:sz="4" w:space="0"/>
            </w:tcBorders>
            <w:shd w:val="clear" w:color="auto" w:fill="auto"/>
            <w:vAlign w:val="top"/>
          </w:tcPr>
          <w:p w14:paraId="6CB974DE">
            <w:pPr>
              <w:pageBreakBefore w:val="0"/>
              <w:widowControl/>
              <w:kinsoku/>
              <w:wordWrap/>
              <w:overflowPunct/>
              <w:topLinePunct w:val="0"/>
              <w:bidi w:val="0"/>
              <w:snapToGrid/>
              <w:spacing w:line="360" w:lineRule="auto"/>
              <w:ind w:left="0" w:leftChars="0" w:firstLine="0" w:firstLineChars="0"/>
              <w:jc w:val="both"/>
              <w:rPr>
                <w:rFonts w:ascii="Arial" w:hAnsi="Arial" w:cs="Arial"/>
                <w:color w:val="000000"/>
                <w:sz w:val="18"/>
                <w:szCs w:val="18"/>
              </w:rPr>
            </w:pPr>
            <w:r>
              <w:rPr>
                <w:rFonts w:hint="default" w:ascii="Arial" w:hAnsi="Arial" w:cs="Arial"/>
                <w:sz w:val="18"/>
                <w:szCs w:val="18"/>
              </w:rPr>
              <w:t>Medicamentos REFERÊNCIA (ÉTICOS e BIOLÓGICOS) de “A à Z”, descritos na Tabela CMED/ANVISA – COLUNA – PMVG – ICMS 18%.</w:t>
            </w:r>
          </w:p>
        </w:tc>
        <w:tc>
          <w:tcPr>
            <w:tcW w:w="3119" w:type="dxa"/>
            <w:tcBorders>
              <w:top w:val="single" w:color="auto" w:sz="4" w:space="0"/>
              <w:left w:val="single" w:color="auto" w:sz="4" w:space="0"/>
              <w:bottom w:val="single" w:color="auto" w:sz="4" w:space="0"/>
              <w:right w:val="single" w:color="auto" w:sz="4" w:space="0"/>
            </w:tcBorders>
            <w:shd w:val="clear" w:color="auto" w:fill="auto"/>
          </w:tcPr>
          <w:p w14:paraId="67C8AD21">
            <w:pPr>
              <w:jc w:val="center"/>
              <w:rPr>
                <w:rFonts w:ascii="Arial" w:hAnsi="Arial" w:cs="Arial"/>
                <w:color w:val="000000"/>
                <w:sz w:val="18"/>
                <w:szCs w:val="18"/>
              </w:rPr>
            </w:pPr>
            <w:r>
              <w:rPr>
                <w:rFonts w:ascii="Arial" w:hAnsi="Arial" w:cs="Arial"/>
                <w:color w:val="000000"/>
                <w:sz w:val="18"/>
                <w:szCs w:val="18"/>
              </w:rPr>
              <w:t> </w:t>
            </w:r>
          </w:p>
        </w:tc>
      </w:tr>
      <w:tr w14:paraId="3061611F">
        <w:tblPrEx>
          <w:tblCellMar>
            <w:top w:w="0" w:type="dxa"/>
            <w:left w:w="70" w:type="dxa"/>
            <w:bottom w:w="0" w:type="dxa"/>
            <w:right w:w="70" w:type="dxa"/>
          </w:tblCellMar>
        </w:tblPrEx>
        <w:trPr>
          <w:trHeight w:val="315" w:hRule="atLeast"/>
          <w:jc w:val="center"/>
        </w:trPr>
        <w:tc>
          <w:tcPr>
            <w:tcW w:w="890" w:type="dxa"/>
            <w:tcBorders>
              <w:top w:val="single" w:color="auto" w:sz="4" w:space="0"/>
              <w:left w:val="single" w:color="auto" w:sz="4" w:space="0"/>
              <w:bottom w:val="single" w:color="auto" w:sz="4" w:space="0"/>
              <w:right w:val="single" w:color="auto" w:sz="4" w:space="0"/>
            </w:tcBorders>
            <w:shd w:val="clear" w:color="auto" w:fill="auto"/>
            <w:vAlign w:val="center"/>
          </w:tcPr>
          <w:p w14:paraId="04C4FC92">
            <w:pPr>
              <w:jc w:val="center"/>
              <w:rPr>
                <w:rFonts w:ascii="Arial" w:hAnsi="Arial" w:eastAsia="Tahoma" w:cs="Arial"/>
                <w:sz w:val="18"/>
                <w:szCs w:val="18"/>
              </w:rPr>
            </w:pPr>
            <w:r>
              <w:rPr>
                <w:rFonts w:ascii="Arial" w:hAnsi="Arial" w:eastAsia="Tahoma" w:cs="Arial"/>
                <w:sz w:val="18"/>
                <w:szCs w:val="18"/>
              </w:rPr>
              <w:t>2</w:t>
            </w:r>
          </w:p>
        </w:tc>
        <w:tc>
          <w:tcPr>
            <w:tcW w:w="5624" w:type="dxa"/>
            <w:tcBorders>
              <w:top w:val="single" w:color="auto" w:sz="4" w:space="0"/>
              <w:left w:val="single" w:color="auto" w:sz="4" w:space="0"/>
              <w:bottom w:val="single" w:color="auto" w:sz="4" w:space="0"/>
              <w:right w:val="single" w:color="auto" w:sz="4" w:space="0"/>
            </w:tcBorders>
            <w:shd w:val="clear" w:color="auto" w:fill="auto"/>
            <w:vAlign w:val="top"/>
          </w:tcPr>
          <w:p w14:paraId="0C5F9208">
            <w:pPr>
              <w:pageBreakBefore w:val="0"/>
              <w:widowControl/>
              <w:kinsoku/>
              <w:wordWrap/>
              <w:overflowPunct/>
              <w:topLinePunct w:val="0"/>
              <w:bidi w:val="0"/>
              <w:snapToGrid/>
              <w:spacing w:line="360" w:lineRule="auto"/>
              <w:ind w:left="0" w:leftChars="0" w:firstLine="0" w:firstLineChars="0"/>
              <w:jc w:val="both"/>
              <w:rPr>
                <w:rFonts w:ascii="Arial" w:hAnsi="Arial" w:cs="Arial"/>
                <w:color w:val="000000"/>
                <w:sz w:val="18"/>
                <w:szCs w:val="18"/>
              </w:rPr>
            </w:pPr>
            <w:r>
              <w:rPr>
                <w:rFonts w:hint="default" w:ascii="Arial" w:hAnsi="Arial" w:cs="Arial"/>
                <w:sz w:val="18"/>
                <w:szCs w:val="18"/>
              </w:rPr>
              <w:t>Medicamentos GENÉRICOS de “A à Z”, descritos na Tabela CMED/ANVISA – COLUNA PMVG – ICMS 18%.</w:t>
            </w:r>
          </w:p>
        </w:tc>
        <w:tc>
          <w:tcPr>
            <w:tcW w:w="3119" w:type="dxa"/>
            <w:tcBorders>
              <w:top w:val="single" w:color="auto" w:sz="4" w:space="0"/>
              <w:left w:val="single" w:color="auto" w:sz="4" w:space="0"/>
              <w:bottom w:val="single" w:color="auto" w:sz="4" w:space="0"/>
              <w:right w:val="single" w:color="auto" w:sz="4" w:space="0"/>
            </w:tcBorders>
            <w:shd w:val="clear" w:color="auto" w:fill="auto"/>
          </w:tcPr>
          <w:p w14:paraId="71C6C23E">
            <w:pPr>
              <w:jc w:val="center"/>
              <w:rPr>
                <w:rFonts w:ascii="Arial" w:hAnsi="Arial" w:cs="Arial"/>
                <w:color w:val="000000"/>
                <w:sz w:val="18"/>
                <w:szCs w:val="18"/>
              </w:rPr>
            </w:pPr>
          </w:p>
        </w:tc>
      </w:tr>
      <w:tr w14:paraId="441B5932">
        <w:tblPrEx>
          <w:tblCellMar>
            <w:top w:w="0" w:type="dxa"/>
            <w:left w:w="70" w:type="dxa"/>
            <w:bottom w:w="0" w:type="dxa"/>
            <w:right w:w="70" w:type="dxa"/>
          </w:tblCellMar>
        </w:tblPrEx>
        <w:trPr>
          <w:trHeight w:val="315" w:hRule="atLeast"/>
          <w:jc w:val="center"/>
        </w:trPr>
        <w:tc>
          <w:tcPr>
            <w:tcW w:w="890" w:type="dxa"/>
            <w:tcBorders>
              <w:top w:val="single" w:color="auto" w:sz="4" w:space="0"/>
              <w:left w:val="single" w:color="auto" w:sz="4" w:space="0"/>
              <w:bottom w:val="single" w:color="auto" w:sz="4" w:space="0"/>
              <w:right w:val="single" w:color="auto" w:sz="4" w:space="0"/>
            </w:tcBorders>
            <w:shd w:val="clear" w:color="auto" w:fill="auto"/>
            <w:vAlign w:val="center"/>
          </w:tcPr>
          <w:p w14:paraId="449E5671">
            <w:pPr>
              <w:jc w:val="center"/>
              <w:rPr>
                <w:rFonts w:hint="default" w:ascii="Arial" w:hAnsi="Arial" w:eastAsia="Tahoma" w:cs="Arial"/>
                <w:sz w:val="18"/>
                <w:szCs w:val="18"/>
                <w:lang w:val="pt-BR"/>
              </w:rPr>
            </w:pPr>
            <w:r>
              <w:rPr>
                <w:rFonts w:hint="default" w:ascii="Arial" w:hAnsi="Arial" w:eastAsia="Tahoma" w:cs="Arial"/>
                <w:sz w:val="18"/>
                <w:szCs w:val="18"/>
                <w:lang w:val="pt-BR"/>
              </w:rPr>
              <w:t>3</w:t>
            </w:r>
          </w:p>
        </w:tc>
        <w:tc>
          <w:tcPr>
            <w:tcW w:w="5624" w:type="dxa"/>
            <w:tcBorders>
              <w:top w:val="single" w:color="auto" w:sz="4" w:space="0"/>
              <w:left w:val="single" w:color="auto" w:sz="4" w:space="0"/>
              <w:bottom w:val="single" w:color="auto" w:sz="4" w:space="0"/>
              <w:right w:val="single" w:color="auto" w:sz="4" w:space="0"/>
            </w:tcBorders>
            <w:shd w:val="clear" w:color="auto" w:fill="auto"/>
            <w:vAlign w:val="top"/>
          </w:tcPr>
          <w:p w14:paraId="0CC7D432">
            <w:pPr>
              <w:pageBreakBefore w:val="0"/>
              <w:widowControl/>
              <w:kinsoku/>
              <w:wordWrap/>
              <w:overflowPunct/>
              <w:topLinePunct w:val="0"/>
              <w:bidi w:val="0"/>
              <w:snapToGrid/>
              <w:spacing w:line="360" w:lineRule="auto"/>
              <w:ind w:left="0" w:leftChars="0" w:firstLine="0" w:firstLineChars="0"/>
              <w:jc w:val="both"/>
              <w:rPr>
                <w:rFonts w:ascii="Arial" w:hAnsi="Arial" w:cs="Arial"/>
                <w:color w:val="000000"/>
                <w:sz w:val="18"/>
                <w:szCs w:val="18"/>
              </w:rPr>
            </w:pPr>
            <w:r>
              <w:rPr>
                <w:rFonts w:hint="default" w:ascii="Arial" w:hAnsi="Arial" w:cs="Arial"/>
                <w:sz w:val="18"/>
                <w:szCs w:val="18"/>
              </w:rPr>
              <w:t>Medicamentos SIMILARES de “A à Z”, descritos na Tabela CMED/ANVISA – COLUNA – PMVG – ICMS 18%.</w:t>
            </w:r>
          </w:p>
        </w:tc>
        <w:tc>
          <w:tcPr>
            <w:tcW w:w="3119" w:type="dxa"/>
            <w:tcBorders>
              <w:top w:val="single" w:color="auto" w:sz="4" w:space="0"/>
              <w:left w:val="single" w:color="auto" w:sz="4" w:space="0"/>
              <w:bottom w:val="single" w:color="auto" w:sz="4" w:space="0"/>
              <w:right w:val="single" w:color="auto" w:sz="4" w:space="0"/>
            </w:tcBorders>
            <w:shd w:val="clear" w:color="auto" w:fill="auto"/>
          </w:tcPr>
          <w:p w14:paraId="0EA947AC">
            <w:pPr>
              <w:jc w:val="center"/>
              <w:rPr>
                <w:rFonts w:ascii="Arial" w:hAnsi="Arial" w:cs="Arial"/>
                <w:color w:val="000000"/>
                <w:sz w:val="18"/>
                <w:szCs w:val="18"/>
              </w:rPr>
            </w:pPr>
          </w:p>
        </w:tc>
      </w:tr>
    </w:tbl>
    <w:p w14:paraId="2D69ED95">
      <w:pPr>
        <w:spacing w:line="276" w:lineRule="auto"/>
        <w:ind w:left="-142"/>
        <w:rPr>
          <w:rFonts w:ascii="Arial" w:hAnsi="Arial" w:cs="Arial"/>
          <w:sz w:val="18"/>
          <w:szCs w:val="18"/>
        </w:rPr>
      </w:pPr>
    </w:p>
    <w:p w14:paraId="0AD89800">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24F5C609">
      <w:pPr>
        <w:jc w:val="center"/>
        <w:rPr>
          <w:rFonts w:ascii="Arial" w:hAnsi="Arial" w:cs="Arial"/>
          <w:b/>
          <w:bCs/>
          <w:sz w:val="32"/>
          <w:szCs w:val="32"/>
        </w:rPr>
      </w:pPr>
    </w:p>
    <w:p w14:paraId="371D2567">
      <w:pPr>
        <w:jc w:val="center"/>
        <w:rPr>
          <w:rFonts w:ascii="Arial" w:hAnsi="Arial" w:cs="Arial"/>
          <w:b/>
          <w:bCs/>
          <w:sz w:val="32"/>
          <w:szCs w:val="32"/>
        </w:rPr>
      </w:pPr>
    </w:p>
    <w:p w14:paraId="1F0EC227">
      <w:pPr>
        <w:jc w:val="center"/>
        <w:rPr>
          <w:rFonts w:ascii="Arial" w:hAnsi="Arial" w:cs="Arial"/>
          <w:b/>
          <w:bCs/>
          <w:sz w:val="32"/>
          <w:szCs w:val="32"/>
        </w:rPr>
      </w:pPr>
    </w:p>
    <w:p w14:paraId="1434206C">
      <w:pPr>
        <w:jc w:val="center"/>
        <w:rPr>
          <w:rFonts w:ascii="Arial" w:hAnsi="Arial" w:cs="Arial"/>
          <w:b/>
          <w:bCs/>
          <w:sz w:val="32"/>
          <w:szCs w:val="32"/>
        </w:rPr>
      </w:pPr>
    </w:p>
    <w:p w14:paraId="13398782">
      <w:pPr>
        <w:jc w:val="center"/>
        <w:rPr>
          <w:rFonts w:ascii="Arial" w:hAnsi="Arial" w:cs="Arial"/>
          <w:b/>
          <w:bCs/>
          <w:sz w:val="32"/>
          <w:szCs w:val="32"/>
        </w:rPr>
      </w:pPr>
    </w:p>
    <w:p w14:paraId="25D19ECD">
      <w:pPr>
        <w:jc w:val="both"/>
        <w:rPr>
          <w:rFonts w:ascii="Arial" w:hAnsi="Arial" w:cs="Arial"/>
          <w:b/>
          <w:bCs/>
          <w:sz w:val="32"/>
          <w:szCs w:val="32"/>
        </w:rPr>
      </w:pPr>
    </w:p>
    <w:p w14:paraId="5BFDD664">
      <w:pPr>
        <w:jc w:val="both"/>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008/2025</w:t>
      </w:r>
      <w:r>
        <w:rPr>
          <w:rFonts w:hint="default" w:ascii="Arial" w:hAnsi="Arial" w:cs="Arial"/>
          <w:sz w:val="17"/>
          <w:szCs w:val="17"/>
        </w:rPr>
        <w:t xml:space="preserve">, Processo Administrativo n.º </w:t>
      </w:r>
      <w:r>
        <w:rPr>
          <w:rFonts w:hint="default" w:ascii="Arial" w:hAnsi="Arial" w:cs="Arial"/>
          <w:sz w:val="17"/>
          <w:szCs w:val="17"/>
          <w:lang w:val="pt-BR"/>
        </w:rPr>
        <w:t>024/2025</w:t>
      </w:r>
      <w:r>
        <w:rPr>
          <w:rFonts w:hint="default" w:ascii="Arial" w:hAnsi="Arial" w:cs="Arial"/>
          <w:sz w:val="17"/>
          <w:szCs w:val="17"/>
        </w:rPr>
        <w:t xml:space="preserve">, Pregão Eletrônico n° </w:t>
      </w:r>
      <w:r>
        <w:rPr>
          <w:rFonts w:hint="default" w:ascii="Arial" w:hAnsi="Arial" w:cs="Arial"/>
          <w:sz w:val="17"/>
          <w:szCs w:val="17"/>
          <w:lang w:val="pt-BR"/>
        </w:rPr>
        <w:t>009/2025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2"/>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ascii="Arial" w:hAnsi="Arial" w:cs="Arial"/>
          <w:b w:val="0"/>
          <w:bCs w:val="0"/>
          <w:sz w:val="17"/>
          <w:szCs w:val="17"/>
        </w:rPr>
        <w:t>empresa especializada em fornecimento de medicamentos de A à Z</w:t>
      </w:r>
      <w:r>
        <w:rPr>
          <w:rFonts w:hint="default" w:ascii="Arial" w:hAnsi="Arial" w:cs="Arial"/>
          <w:b w:val="0"/>
          <w:bCs w:val="0"/>
          <w:sz w:val="17"/>
          <w:szCs w:val="17"/>
          <w:lang w:val="pt-BR"/>
        </w:rPr>
        <w:t xml:space="preserve"> r</w:t>
      </w:r>
      <w:r>
        <w:rPr>
          <w:rFonts w:ascii="Arial" w:hAnsi="Arial" w:cs="Arial"/>
          <w:b w:val="0"/>
          <w:bCs w:val="0"/>
          <w:sz w:val="17"/>
          <w:szCs w:val="17"/>
        </w:rPr>
        <w:t>eferência, genéricos e similares, contidos na tabela CMED/ANVISA para atender às demandas da Secretaria Municipal de Saúde de Cataguases</w:t>
      </w:r>
      <w:r>
        <w:rPr>
          <w:rFonts w:hint="default" w:ascii="Arial" w:hAnsi="Arial" w:cs="Arial"/>
          <w:b w:val="0"/>
          <w:bCs w:val="0"/>
          <w:sz w:val="17"/>
          <w:szCs w:val="17"/>
          <w:lang w:val="pt-BR"/>
        </w:rPr>
        <w:t>-</w:t>
      </w:r>
      <w:r>
        <w:rPr>
          <w:rFonts w:ascii="Arial" w:hAnsi="Arial" w:cs="Arial"/>
          <w:b w:val="0"/>
          <w:bCs w:val="0"/>
          <w:sz w:val="17"/>
          <w:szCs w:val="17"/>
        </w:rPr>
        <w:t>MG</w:t>
      </w:r>
      <w:r>
        <w:rPr>
          <w:rFonts w:hint="default" w:ascii="Arial" w:hAnsi="Arial" w:cs="Arial"/>
          <w:b w:val="0"/>
          <w:bCs w:val="0"/>
          <w:sz w:val="17"/>
          <w:szCs w:val="17"/>
        </w:rPr>
        <w:t>, a saber:</w:t>
      </w:r>
    </w:p>
    <w:tbl>
      <w:tblPr>
        <w:tblStyle w:val="4"/>
        <w:tblW w:w="9633" w:type="dxa"/>
        <w:jc w:val="center"/>
        <w:tblLayout w:type="autofit"/>
        <w:tblCellMar>
          <w:top w:w="0" w:type="dxa"/>
          <w:left w:w="70" w:type="dxa"/>
          <w:bottom w:w="0" w:type="dxa"/>
          <w:right w:w="70" w:type="dxa"/>
        </w:tblCellMar>
      </w:tblPr>
      <w:tblGrid>
        <w:gridCol w:w="890"/>
        <w:gridCol w:w="5624"/>
        <w:gridCol w:w="3119"/>
      </w:tblGrid>
      <w:tr w14:paraId="1020D2D5">
        <w:tblPrEx>
          <w:tblCellMar>
            <w:top w:w="0" w:type="dxa"/>
            <w:left w:w="70" w:type="dxa"/>
            <w:bottom w:w="0" w:type="dxa"/>
            <w:right w:w="70" w:type="dxa"/>
          </w:tblCellMar>
        </w:tblPrEx>
        <w:trPr>
          <w:trHeight w:val="485" w:hRule="atLeast"/>
          <w:jc w:val="center"/>
        </w:trPr>
        <w:tc>
          <w:tcPr>
            <w:tcW w:w="890" w:type="dxa"/>
            <w:tcBorders>
              <w:top w:val="single" w:color="auto" w:sz="8" w:space="0"/>
              <w:left w:val="single" w:color="auto" w:sz="8" w:space="0"/>
              <w:bottom w:val="single" w:color="auto" w:sz="4" w:space="0"/>
              <w:right w:val="single" w:color="auto" w:sz="8" w:space="0"/>
            </w:tcBorders>
            <w:shd w:val="clear" w:color="auto" w:fill="auto"/>
          </w:tcPr>
          <w:p w14:paraId="1226ACBC">
            <w:pPr>
              <w:jc w:val="center"/>
              <w:rPr>
                <w:rFonts w:ascii="Arial" w:hAnsi="Arial" w:cs="Arial"/>
                <w:b/>
                <w:bCs/>
                <w:color w:val="000000"/>
                <w:sz w:val="18"/>
                <w:szCs w:val="18"/>
              </w:rPr>
            </w:pPr>
            <w:r>
              <w:rPr>
                <w:rFonts w:ascii="Arial" w:hAnsi="Arial" w:cs="Arial"/>
                <w:b/>
                <w:bCs/>
                <w:color w:val="000000"/>
                <w:sz w:val="18"/>
                <w:szCs w:val="18"/>
              </w:rPr>
              <w:t>ITEM</w:t>
            </w:r>
          </w:p>
        </w:tc>
        <w:tc>
          <w:tcPr>
            <w:tcW w:w="5624" w:type="dxa"/>
            <w:tcBorders>
              <w:top w:val="single" w:color="auto" w:sz="8" w:space="0"/>
              <w:left w:val="nil"/>
              <w:bottom w:val="single" w:color="auto" w:sz="4" w:space="0"/>
              <w:right w:val="single" w:color="auto" w:sz="8" w:space="0"/>
            </w:tcBorders>
            <w:shd w:val="clear" w:color="auto" w:fill="auto"/>
          </w:tcPr>
          <w:p w14:paraId="2F18C6EF">
            <w:pPr>
              <w:jc w:val="center"/>
              <w:rPr>
                <w:rFonts w:ascii="Arial" w:hAnsi="Arial" w:cs="Arial"/>
                <w:b/>
                <w:bCs/>
                <w:color w:val="000000"/>
                <w:sz w:val="18"/>
                <w:szCs w:val="18"/>
              </w:rPr>
            </w:pPr>
            <w:r>
              <w:rPr>
                <w:rFonts w:ascii="Arial" w:hAnsi="Arial" w:cs="Arial"/>
                <w:b/>
                <w:bCs/>
                <w:color w:val="000000"/>
                <w:sz w:val="18"/>
                <w:szCs w:val="18"/>
              </w:rPr>
              <w:t>ESPECIFICAÇÃO</w:t>
            </w:r>
          </w:p>
        </w:tc>
        <w:tc>
          <w:tcPr>
            <w:tcW w:w="3119" w:type="dxa"/>
            <w:tcBorders>
              <w:top w:val="single" w:color="auto" w:sz="8" w:space="0"/>
              <w:left w:val="nil"/>
              <w:bottom w:val="single" w:color="auto" w:sz="4" w:space="0"/>
              <w:right w:val="single" w:color="auto" w:sz="8" w:space="0"/>
            </w:tcBorders>
            <w:shd w:val="clear" w:color="auto" w:fill="auto"/>
          </w:tcPr>
          <w:p w14:paraId="0CDD045A">
            <w:pPr>
              <w:jc w:val="center"/>
              <w:rPr>
                <w:rFonts w:ascii="Arial" w:hAnsi="Arial" w:cs="Arial"/>
                <w:b/>
                <w:bCs/>
                <w:color w:val="000000"/>
                <w:sz w:val="18"/>
                <w:szCs w:val="18"/>
              </w:rPr>
            </w:pPr>
            <w:r>
              <w:rPr>
                <w:rFonts w:hint="default" w:ascii="Arial" w:hAnsi="Arial" w:cs="Arial"/>
                <w:b/>
                <w:bCs/>
                <w:color w:val="000000"/>
                <w:sz w:val="18"/>
                <w:szCs w:val="18"/>
                <w:lang w:val="pt-BR"/>
              </w:rPr>
              <w:t>Percentual de</w:t>
            </w:r>
            <w:r>
              <w:rPr>
                <w:rFonts w:ascii="Arial" w:hAnsi="Arial" w:cs="Arial"/>
                <w:b/>
                <w:bCs/>
                <w:color w:val="000000"/>
                <w:sz w:val="18"/>
                <w:szCs w:val="18"/>
              </w:rPr>
              <w:t xml:space="preserve"> </w:t>
            </w:r>
            <w:r>
              <w:rPr>
                <w:rFonts w:ascii="Arial" w:hAnsi="Arial" w:cs="Arial"/>
                <w:b/>
                <w:bCs/>
                <w:color w:val="000000"/>
                <w:sz w:val="18"/>
                <w:szCs w:val="18"/>
                <w:lang w:val="pt-BR"/>
              </w:rPr>
              <w:t xml:space="preserve"> desconto</w:t>
            </w:r>
            <w:r>
              <w:rPr>
                <w:rFonts w:hint="default" w:ascii="Arial" w:hAnsi="Arial" w:cs="Arial"/>
                <w:b/>
                <w:bCs/>
                <w:color w:val="000000"/>
                <w:sz w:val="18"/>
                <w:szCs w:val="18"/>
                <w:lang w:val="pt-BR"/>
              </w:rPr>
              <w:t xml:space="preserve">  sobre a Tabela CMED/Anvisa no PMVG (Preço máximo de venda ao governo)</w:t>
            </w:r>
          </w:p>
        </w:tc>
      </w:tr>
      <w:tr w14:paraId="4BC4DE98">
        <w:tblPrEx>
          <w:tblCellMar>
            <w:top w:w="0" w:type="dxa"/>
            <w:left w:w="70" w:type="dxa"/>
            <w:bottom w:w="0" w:type="dxa"/>
            <w:right w:w="70" w:type="dxa"/>
          </w:tblCellMar>
        </w:tblPrEx>
        <w:trPr>
          <w:trHeight w:val="315" w:hRule="atLeast"/>
          <w:jc w:val="center"/>
        </w:trPr>
        <w:tc>
          <w:tcPr>
            <w:tcW w:w="890" w:type="dxa"/>
            <w:tcBorders>
              <w:top w:val="single" w:color="auto" w:sz="4" w:space="0"/>
              <w:left w:val="single" w:color="auto" w:sz="4" w:space="0"/>
              <w:bottom w:val="single" w:color="auto" w:sz="4" w:space="0"/>
              <w:right w:val="single" w:color="auto" w:sz="4" w:space="0"/>
            </w:tcBorders>
            <w:shd w:val="clear" w:color="auto" w:fill="auto"/>
            <w:vAlign w:val="center"/>
          </w:tcPr>
          <w:p w14:paraId="15C635BD">
            <w:pPr>
              <w:jc w:val="center"/>
              <w:rPr>
                <w:rFonts w:ascii="Arial" w:hAnsi="Arial" w:eastAsia="Tahoma" w:cs="Arial"/>
                <w:sz w:val="18"/>
                <w:szCs w:val="18"/>
              </w:rPr>
            </w:pPr>
            <w:r>
              <w:rPr>
                <w:rFonts w:ascii="Arial" w:hAnsi="Arial" w:eastAsia="Tahoma" w:cs="Arial"/>
                <w:sz w:val="18"/>
                <w:szCs w:val="18"/>
              </w:rPr>
              <w:t xml:space="preserve">                                                                                                                              1</w:t>
            </w:r>
          </w:p>
        </w:tc>
        <w:tc>
          <w:tcPr>
            <w:tcW w:w="5624" w:type="dxa"/>
            <w:tcBorders>
              <w:top w:val="single" w:color="auto" w:sz="4" w:space="0"/>
              <w:left w:val="single" w:color="auto" w:sz="4" w:space="0"/>
              <w:bottom w:val="single" w:color="auto" w:sz="4" w:space="0"/>
              <w:right w:val="single" w:color="auto" w:sz="4" w:space="0"/>
            </w:tcBorders>
            <w:shd w:val="clear" w:color="auto" w:fill="auto"/>
            <w:vAlign w:val="top"/>
          </w:tcPr>
          <w:p w14:paraId="3A58FED9">
            <w:pPr>
              <w:pageBreakBefore w:val="0"/>
              <w:widowControl/>
              <w:kinsoku/>
              <w:wordWrap/>
              <w:overflowPunct/>
              <w:topLinePunct w:val="0"/>
              <w:bidi w:val="0"/>
              <w:snapToGrid/>
              <w:spacing w:line="360" w:lineRule="auto"/>
              <w:ind w:left="0" w:leftChars="0" w:firstLine="0" w:firstLineChars="0"/>
              <w:jc w:val="both"/>
              <w:rPr>
                <w:rFonts w:ascii="Arial" w:hAnsi="Arial" w:cs="Arial"/>
                <w:color w:val="000000"/>
                <w:sz w:val="18"/>
                <w:szCs w:val="18"/>
              </w:rPr>
            </w:pPr>
            <w:r>
              <w:rPr>
                <w:rFonts w:hint="default" w:ascii="Arial" w:hAnsi="Arial" w:cs="Arial"/>
                <w:sz w:val="18"/>
                <w:szCs w:val="18"/>
              </w:rPr>
              <w:t>Medicamentos REFERÊNCIA (ÉTICOS e BIOLÓGICOS) de “A à Z”, descritos na Tabela CMED/ANVISA – COLUNA – PMVG – ICMS 18%.</w:t>
            </w:r>
          </w:p>
        </w:tc>
        <w:tc>
          <w:tcPr>
            <w:tcW w:w="3119" w:type="dxa"/>
            <w:tcBorders>
              <w:top w:val="single" w:color="auto" w:sz="4" w:space="0"/>
              <w:left w:val="single" w:color="auto" w:sz="4" w:space="0"/>
              <w:bottom w:val="single" w:color="auto" w:sz="4" w:space="0"/>
              <w:right w:val="single" w:color="auto" w:sz="4" w:space="0"/>
            </w:tcBorders>
            <w:shd w:val="clear" w:color="auto" w:fill="auto"/>
          </w:tcPr>
          <w:p w14:paraId="638CD5DC">
            <w:pPr>
              <w:jc w:val="center"/>
              <w:rPr>
                <w:rFonts w:ascii="Arial" w:hAnsi="Arial" w:cs="Arial"/>
                <w:color w:val="000000"/>
                <w:sz w:val="18"/>
                <w:szCs w:val="18"/>
              </w:rPr>
            </w:pPr>
            <w:r>
              <w:rPr>
                <w:rFonts w:ascii="Arial" w:hAnsi="Arial" w:cs="Arial"/>
                <w:color w:val="000000"/>
                <w:sz w:val="18"/>
                <w:szCs w:val="18"/>
              </w:rPr>
              <w:t> </w:t>
            </w:r>
          </w:p>
        </w:tc>
      </w:tr>
      <w:tr w14:paraId="330EE85E">
        <w:tblPrEx>
          <w:tblCellMar>
            <w:top w:w="0" w:type="dxa"/>
            <w:left w:w="70" w:type="dxa"/>
            <w:bottom w:w="0" w:type="dxa"/>
            <w:right w:w="70" w:type="dxa"/>
          </w:tblCellMar>
        </w:tblPrEx>
        <w:trPr>
          <w:trHeight w:val="315" w:hRule="atLeast"/>
          <w:jc w:val="center"/>
        </w:trPr>
        <w:tc>
          <w:tcPr>
            <w:tcW w:w="890" w:type="dxa"/>
            <w:tcBorders>
              <w:top w:val="single" w:color="auto" w:sz="4" w:space="0"/>
              <w:left w:val="single" w:color="auto" w:sz="4" w:space="0"/>
              <w:bottom w:val="single" w:color="auto" w:sz="4" w:space="0"/>
              <w:right w:val="single" w:color="auto" w:sz="4" w:space="0"/>
            </w:tcBorders>
            <w:shd w:val="clear" w:color="auto" w:fill="auto"/>
            <w:vAlign w:val="center"/>
          </w:tcPr>
          <w:p w14:paraId="170D172E">
            <w:pPr>
              <w:jc w:val="center"/>
              <w:rPr>
                <w:rFonts w:ascii="Arial" w:hAnsi="Arial" w:eastAsia="Tahoma" w:cs="Arial"/>
                <w:sz w:val="18"/>
                <w:szCs w:val="18"/>
              </w:rPr>
            </w:pPr>
            <w:r>
              <w:rPr>
                <w:rFonts w:ascii="Arial" w:hAnsi="Arial" w:eastAsia="Tahoma" w:cs="Arial"/>
                <w:sz w:val="18"/>
                <w:szCs w:val="18"/>
              </w:rPr>
              <w:t>2</w:t>
            </w:r>
          </w:p>
        </w:tc>
        <w:tc>
          <w:tcPr>
            <w:tcW w:w="5624" w:type="dxa"/>
            <w:tcBorders>
              <w:top w:val="single" w:color="auto" w:sz="4" w:space="0"/>
              <w:left w:val="single" w:color="auto" w:sz="4" w:space="0"/>
              <w:bottom w:val="single" w:color="auto" w:sz="4" w:space="0"/>
              <w:right w:val="single" w:color="auto" w:sz="4" w:space="0"/>
            </w:tcBorders>
            <w:shd w:val="clear" w:color="auto" w:fill="auto"/>
            <w:vAlign w:val="top"/>
          </w:tcPr>
          <w:p w14:paraId="7691221A">
            <w:pPr>
              <w:pageBreakBefore w:val="0"/>
              <w:widowControl/>
              <w:kinsoku/>
              <w:wordWrap/>
              <w:overflowPunct/>
              <w:topLinePunct w:val="0"/>
              <w:bidi w:val="0"/>
              <w:snapToGrid/>
              <w:spacing w:line="360" w:lineRule="auto"/>
              <w:ind w:left="0" w:leftChars="0" w:firstLine="0" w:firstLineChars="0"/>
              <w:jc w:val="both"/>
              <w:rPr>
                <w:rFonts w:ascii="Arial" w:hAnsi="Arial" w:cs="Arial"/>
                <w:color w:val="000000"/>
                <w:sz w:val="18"/>
                <w:szCs w:val="18"/>
              </w:rPr>
            </w:pPr>
            <w:r>
              <w:rPr>
                <w:rFonts w:hint="default" w:ascii="Arial" w:hAnsi="Arial" w:cs="Arial"/>
                <w:sz w:val="18"/>
                <w:szCs w:val="18"/>
              </w:rPr>
              <w:t>Medicamentos GENÉRICOS de “A à Z”, descritos na Tabela CMED/ANVISA – COLUNA PMVG – ICMS 18%.</w:t>
            </w:r>
          </w:p>
        </w:tc>
        <w:tc>
          <w:tcPr>
            <w:tcW w:w="3119" w:type="dxa"/>
            <w:tcBorders>
              <w:top w:val="single" w:color="auto" w:sz="4" w:space="0"/>
              <w:left w:val="single" w:color="auto" w:sz="4" w:space="0"/>
              <w:bottom w:val="single" w:color="auto" w:sz="4" w:space="0"/>
              <w:right w:val="single" w:color="auto" w:sz="4" w:space="0"/>
            </w:tcBorders>
            <w:shd w:val="clear" w:color="auto" w:fill="auto"/>
          </w:tcPr>
          <w:p w14:paraId="188EEA17">
            <w:pPr>
              <w:jc w:val="center"/>
              <w:rPr>
                <w:rFonts w:ascii="Arial" w:hAnsi="Arial" w:cs="Arial"/>
                <w:color w:val="000000"/>
                <w:sz w:val="18"/>
                <w:szCs w:val="18"/>
              </w:rPr>
            </w:pPr>
          </w:p>
        </w:tc>
      </w:tr>
      <w:tr w14:paraId="0C68647D">
        <w:tblPrEx>
          <w:tblCellMar>
            <w:top w:w="0" w:type="dxa"/>
            <w:left w:w="70" w:type="dxa"/>
            <w:bottom w:w="0" w:type="dxa"/>
            <w:right w:w="70" w:type="dxa"/>
          </w:tblCellMar>
        </w:tblPrEx>
        <w:trPr>
          <w:trHeight w:val="315" w:hRule="atLeast"/>
          <w:jc w:val="center"/>
        </w:trPr>
        <w:tc>
          <w:tcPr>
            <w:tcW w:w="890" w:type="dxa"/>
            <w:tcBorders>
              <w:top w:val="single" w:color="auto" w:sz="4" w:space="0"/>
              <w:left w:val="single" w:color="auto" w:sz="4" w:space="0"/>
              <w:bottom w:val="single" w:color="auto" w:sz="4" w:space="0"/>
              <w:right w:val="single" w:color="auto" w:sz="4" w:space="0"/>
            </w:tcBorders>
            <w:shd w:val="clear" w:color="auto" w:fill="auto"/>
            <w:vAlign w:val="center"/>
          </w:tcPr>
          <w:p w14:paraId="37E54D0B">
            <w:pPr>
              <w:jc w:val="center"/>
              <w:rPr>
                <w:rFonts w:hint="default" w:ascii="Arial" w:hAnsi="Arial" w:eastAsia="Tahoma" w:cs="Arial"/>
                <w:sz w:val="18"/>
                <w:szCs w:val="18"/>
                <w:lang w:val="pt-BR"/>
              </w:rPr>
            </w:pPr>
            <w:r>
              <w:rPr>
                <w:rFonts w:hint="default" w:ascii="Arial" w:hAnsi="Arial" w:eastAsia="Tahoma" w:cs="Arial"/>
                <w:sz w:val="18"/>
                <w:szCs w:val="18"/>
                <w:lang w:val="pt-BR"/>
              </w:rPr>
              <w:t>3</w:t>
            </w:r>
          </w:p>
        </w:tc>
        <w:tc>
          <w:tcPr>
            <w:tcW w:w="5624" w:type="dxa"/>
            <w:tcBorders>
              <w:top w:val="single" w:color="auto" w:sz="4" w:space="0"/>
              <w:left w:val="single" w:color="auto" w:sz="4" w:space="0"/>
              <w:bottom w:val="single" w:color="auto" w:sz="4" w:space="0"/>
              <w:right w:val="single" w:color="auto" w:sz="4" w:space="0"/>
            </w:tcBorders>
            <w:shd w:val="clear" w:color="auto" w:fill="auto"/>
            <w:vAlign w:val="top"/>
          </w:tcPr>
          <w:p w14:paraId="5F6D1D68">
            <w:pPr>
              <w:pageBreakBefore w:val="0"/>
              <w:widowControl/>
              <w:kinsoku/>
              <w:wordWrap/>
              <w:overflowPunct/>
              <w:topLinePunct w:val="0"/>
              <w:bidi w:val="0"/>
              <w:snapToGrid/>
              <w:spacing w:line="360" w:lineRule="auto"/>
              <w:ind w:left="0" w:leftChars="0" w:firstLine="0" w:firstLineChars="0"/>
              <w:jc w:val="both"/>
              <w:rPr>
                <w:rFonts w:ascii="Arial" w:hAnsi="Arial" w:cs="Arial"/>
                <w:color w:val="000000"/>
                <w:sz w:val="18"/>
                <w:szCs w:val="18"/>
              </w:rPr>
            </w:pPr>
            <w:r>
              <w:rPr>
                <w:rFonts w:hint="default" w:ascii="Arial" w:hAnsi="Arial" w:cs="Arial"/>
                <w:sz w:val="18"/>
                <w:szCs w:val="18"/>
              </w:rPr>
              <w:t>Medicamentos SIMILARES de “A à Z”, descritos na Tabela CMED/ANVISA – COLUNA – PMVG – ICMS 18%.</w:t>
            </w:r>
          </w:p>
        </w:tc>
        <w:tc>
          <w:tcPr>
            <w:tcW w:w="3119" w:type="dxa"/>
            <w:tcBorders>
              <w:top w:val="single" w:color="auto" w:sz="4" w:space="0"/>
              <w:left w:val="single" w:color="auto" w:sz="4" w:space="0"/>
              <w:bottom w:val="single" w:color="auto" w:sz="4" w:space="0"/>
              <w:right w:val="single" w:color="auto" w:sz="4" w:space="0"/>
            </w:tcBorders>
            <w:shd w:val="clear" w:color="auto" w:fill="auto"/>
          </w:tcPr>
          <w:p w14:paraId="2683B947">
            <w:pPr>
              <w:jc w:val="center"/>
              <w:rPr>
                <w:rFonts w:ascii="Arial" w:hAnsi="Arial" w:cs="Arial"/>
                <w:color w:val="000000"/>
                <w:sz w:val="18"/>
                <w:szCs w:val="18"/>
              </w:rPr>
            </w:pPr>
          </w:p>
        </w:tc>
      </w:tr>
    </w:tbl>
    <w:p w14:paraId="31175B50">
      <w:pPr>
        <w:pStyle w:val="220"/>
        <w:spacing w:line="240" w:lineRule="auto"/>
        <w:ind w:left="0"/>
        <w:jc w:val="both"/>
        <w:rPr>
          <w:rFonts w:hint="default" w:ascii="Arial" w:hAnsi="Arial" w:cs="Arial"/>
          <w:sz w:val="17"/>
          <w:szCs w:val="17"/>
        </w:rPr>
      </w:pPr>
    </w:p>
    <w:p w14:paraId="6A650997">
      <w:pPr>
        <w:pStyle w:val="220"/>
        <w:numPr>
          <w:ilvl w:val="1"/>
          <w:numId w:val="22"/>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54D61499">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3C779FC4">
      <w:pPr>
        <w:keepNext w:val="0"/>
        <w:keepLines w:val="0"/>
        <w:pageBreakBefore w:val="0"/>
        <w:widowControl/>
        <w:numPr>
          <w:ilvl w:val="0"/>
          <w:numId w:val="23"/>
        </w:numPr>
        <w:tabs>
          <w:tab w:val="left" w:pos="-480"/>
          <w:tab w:val="left" w:pos="240"/>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sz w:val="17"/>
          <w:szCs w:val="17"/>
        </w:rPr>
      </w:pPr>
      <w:r>
        <w:rPr>
          <w:rFonts w:ascii="Arial" w:hAnsi="Arial" w:cs="Arial"/>
          <w:sz w:val="17"/>
          <w:szCs w:val="17"/>
        </w:rPr>
        <w:t>As entregas deverão ocorrer mediante prévio envio da Solicitação de Fornecimento por parte da CONTRATANTE à CONTRATADA onde a mesma deverá respeitar solicitado e realizar a execução dos serviços.</w:t>
      </w:r>
    </w:p>
    <w:p w14:paraId="565A2E35">
      <w:pPr>
        <w:keepNext w:val="0"/>
        <w:keepLines w:val="0"/>
        <w:pageBreakBefore w:val="0"/>
        <w:widowControl/>
        <w:numPr>
          <w:ilvl w:val="0"/>
          <w:numId w:val="23"/>
        </w:numPr>
        <w:tabs>
          <w:tab w:val="left" w:pos="-480"/>
          <w:tab w:val="left" w:pos="240"/>
          <w:tab w:val="left" w:pos="426"/>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b/>
          <w:color w:val="000000"/>
          <w:sz w:val="17"/>
          <w:szCs w:val="17"/>
        </w:rPr>
      </w:pPr>
      <w:r>
        <w:rPr>
          <w:rFonts w:ascii="Arial" w:hAnsi="Arial" w:eastAsia="Times New Roman" w:cs="Arial"/>
          <w:color w:val="000000"/>
          <w:sz w:val="17"/>
          <w:szCs w:val="17"/>
        </w:rPr>
        <w:t>O(s) itens(s) será(ão) rigorosamente avaliado(s) no ato da entrega nos quesitos qualidade, caso o(s) serviço(s) esteja(m) em desacordo ao que foi licitado, as notas não serão assinadas.</w:t>
      </w:r>
    </w:p>
    <w:p w14:paraId="68AA06F9">
      <w:pPr>
        <w:keepNext w:val="0"/>
        <w:keepLines w:val="0"/>
        <w:pageBreakBefore w:val="0"/>
        <w:widowControl/>
        <w:numPr>
          <w:ilvl w:val="0"/>
          <w:numId w:val="23"/>
        </w:numPr>
        <w:tabs>
          <w:tab w:val="left" w:pos="-480"/>
          <w:tab w:val="left" w:pos="240"/>
          <w:tab w:val="left" w:pos="480"/>
          <w:tab w:val="left" w:pos="567"/>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color w:val="000000"/>
          <w:sz w:val="17"/>
          <w:szCs w:val="17"/>
          <w:u w:val="single"/>
        </w:rPr>
      </w:pPr>
      <w:r>
        <w:rPr>
          <w:rFonts w:ascii="Arial" w:hAnsi="Arial" w:eastAsia="Times New Roman" w:cs="Arial"/>
          <w:color w:val="000000"/>
          <w:sz w:val="17"/>
          <w:szCs w:val="17"/>
        </w:rPr>
        <w:t>As notas fiscais deverão ser assinadas pelo funcionário responsável pelo recebimento.</w:t>
      </w:r>
    </w:p>
    <w:p w14:paraId="0C9BE331">
      <w:pPr>
        <w:keepNext w:val="0"/>
        <w:keepLines w:val="0"/>
        <w:pageBreakBefore w:val="0"/>
        <w:widowControl/>
        <w:numPr>
          <w:ilvl w:val="0"/>
          <w:numId w:val="23"/>
        </w:numPr>
        <w:tabs>
          <w:tab w:val="left" w:pos="-480"/>
          <w:tab w:val="left" w:pos="240"/>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sz w:val="17"/>
          <w:szCs w:val="17"/>
        </w:rPr>
      </w:pPr>
      <w:r>
        <w:rPr>
          <w:rFonts w:ascii="Arial" w:hAnsi="Arial" w:eastAsia="Times New Roman" w:cs="Arial"/>
          <w:sz w:val="17"/>
          <w:szCs w:val="17"/>
        </w:rPr>
        <w:t>O material deverá ser entregue adequadamente, de forma a permitir completa segurança durante o transporte.</w:t>
      </w:r>
    </w:p>
    <w:p w14:paraId="38FBD3EA">
      <w:pPr>
        <w:keepNext w:val="0"/>
        <w:keepLines w:val="0"/>
        <w:pageBreakBefore w:val="0"/>
        <w:widowControl/>
        <w:numPr>
          <w:ilvl w:val="0"/>
          <w:numId w:val="23"/>
        </w:numPr>
        <w:tabs>
          <w:tab w:val="left" w:pos="-480"/>
          <w:tab w:val="left" w:pos="240"/>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color w:val="000000"/>
          <w:sz w:val="17"/>
          <w:szCs w:val="17"/>
        </w:rPr>
      </w:pPr>
      <w:r>
        <w:rPr>
          <w:rFonts w:ascii="Arial" w:hAnsi="Arial" w:eastAsia="Times New Roman" w:cs="Arial"/>
          <w:color w:val="000000"/>
          <w:sz w:val="17"/>
          <w:szCs w:val="17"/>
        </w:rPr>
        <w:t>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63594060">
      <w:pPr>
        <w:keepNext w:val="0"/>
        <w:keepLines w:val="0"/>
        <w:pageBreakBefore w:val="0"/>
        <w:widowControl/>
        <w:numPr>
          <w:ilvl w:val="0"/>
          <w:numId w:val="23"/>
        </w:numPr>
        <w:tabs>
          <w:tab w:val="left" w:pos="-480"/>
          <w:tab w:val="left" w:pos="240"/>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Os endereços e locais para entrega poderão sofrer alterações conforme determinação da contratante.</w:t>
      </w:r>
    </w:p>
    <w:p w14:paraId="0010BA0A">
      <w:pPr>
        <w:keepNext w:val="0"/>
        <w:keepLines w:val="0"/>
        <w:pageBreakBefore w:val="0"/>
        <w:widowControl/>
        <w:numPr>
          <w:ilvl w:val="0"/>
          <w:numId w:val="23"/>
        </w:numPr>
        <w:tabs>
          <w:tab w:val="left" w:pos="-480"/>
          <w:tab w:val="left" w:pos="240"/>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sz w:val="17"/>
          <w:szCs w:val="17"/>
        </w:rPr>
      </w:pPr>
      <w:r>
        <w:rPr>
          <w:rFonts w:ascii="Arial" w:hAnsi="Arial" w:eastAsia="Times New Roman" w:cs="Arial"/>
          <w:sz w:val="17"/>
          <w:szCs w:val="17"/>
        </w:rPr>
        <w:t>Os locais de entrega serão informados no ato do envio das Solicitações de Fornecimento (e-mail direcionado ao fornecedor) ou descrito nas mesmas.</w:t>
      </w:r>
    </w:p>
    <w:p w14:paraId="78DBF0D1">
      <w:pPr>
        <w:keepNext w:val="0"/>
        <w:keepLines w:val="0"/>
        <w:pageBreakBefore w:val="0"/>
        <w:widowControl/>
        <w:numPr>
          <w:ilvl w:val="0"/>
          <w:numId w:val="23"/>
        </w:numPr>
        <w:tabs>
          <w:tab w:val="left" w:pos="-480"/>
          <w:tab w:val="left" w:pos="240"/>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sz w:val="17"/>
          <w:szCs w:val="17"/>
        </w:rPr>
      </w:pPr>
      <w:r>
        <w:rPr>
          <w:rFonts w:ascii="Arial" w:hAnsi="Arial" w:cs="Arial"/>
          <w:sz w:val="17"/>
          <w:szCs w:val="17"/>
        </w:rPr>
        <w:t>O horário de entrega será das 07:00 às 16:00 horas, exclusivamente em dias úteis.</w:t>
      </w:r>
    </w:p>
    <w:p w14:paraId="14091D1D">
      <w:pPr>
        <w:pStyle w:val="305"/>
        <w:keepNext w:val="0"/>
        <w:keepLines w:val="0"/>
        <w:pageBreakBefore w:val="0"/>
        <w:widowControl/>
        <w:numPr>
          <w:ilvl w:val="0"/>
          <w:numId w:val="21"/>
        </w:numPr>
        <w:kinsoku/>
        <w:wordWrap/>
        <w:overflowPunct/>
        <w:topLinePunct w:val="0"/>
        <w:autoSpaceDE/>
        <w:autoSpaceDN/>
        <w:bidi w:val="0"/>
        <w:adjustRightInd/>
        <w:snapToGrid/>
        <w:spacing w:before="0" w:after="0" w:line="240" w:lineRule="auto"/>
        <w:ind w:left="0" w:leftChars="0" w:firstLine="0" w:firstLineChars="0"/>
        <w:jc w:val="both"/>
        <w:textAlignment w:val="auto"/>
        <w:rPr>
          <w:sz w:val="17"/>
          <w:szCs w:val="17"/>
        </w:rPr>
      </w:pPr>
      <w:r>
        <w:rPr>
          <w:sz w:val="17"/>
          <w:szCs w:val="17"/>
        </w:rPr>
        <w:t>Rua: José Gustavo Cohen, Nº 70, Bairro - Vila Tereza, Cidade de Cataguases – Minas Gerais, CEP: 36.772-014.</w:t>
      </w:r>
    </w:p>
    <w:p w14:paraId="3A6696F9">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sz w:val="17"/>
          <w:szCs w:val="17"/>
          <w:lang w:val="pt-BR"/>
        </w:rPr>
        <w:t xml:space="preserve">2.9 </w:t>
      </w:r>
      <w:r>
        <w:rPr>
          <w:rFonts w:hint="default" w:ascii="Arial" w:hAnsi="Arial" w:cs="Arial"/>
          <w:sz w:val="17"/>
          <w:szCs w:val="17"/>
        </w:rPr>
        <w:t xml:space="preserve">A aquisição de medicamentos de A à Z </w:t>
      </w:r>
      <w:r>
        <w:rPr>
          <w:rFonts w:hint="default" w:ascii="Arial" w:hAnsi="Arial" w:eastAsia="Tahoma" w:cs="Arial"/>
          <w:sz w:val="17"/>
          <w:szCs w:val="17"/>
        </w:rPr>
        <w:t>Referência (Éticos e Biológicos), Genéricos e Similares</w:t>
      </w:r>
      <w:r>
        <w:rPr>
          <w:rFonts w:hint="default" w:ascii="Arial" w:hAnsi="Arial" w:cs="Arial"/>
          <w:sz w:val="17"/>
          <w:szCs w:val="17"/>
        </w:rPr>
        <w:t xml:space="preserve"> deve atender aos seguintes requisitos:</w:t>
      </w:r>
    </w:p>
    <w:p w14:paraId="6235AA7A">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sz w:val="17"/>
          <w:szCs w:val="17"/>
          <w:lang w:val="pt-BR"/>
        </w:rPr>
        <w:t xml:space="preserve">2.9.1 </w:t>
      </w:r>
      <w:r>
        <w:rPr>
          <w:rFonts w:hint="default" w:ascii="Arial" w:hAnsi="Arial" w:cs="Arial"/>
          <w:sz w:val="17"/>
          <w:szCs w:val="17"/>
        </w:rPr>
        <w:t>Conformidade com a Legislação: Os medicamentos devem estar registrados na Agência Nacional de Vigilância Sanitária (Anvisa) e atender às normas técnicas e sanitárias vigentes.</w:t>
      </w:r>
    </w:p>
    <w:p w14:paraId="5F772281">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sz w:val="17"/>
          <w:szCs w:val="17"/>
          <w:lang w:val="pt-BR"/>
        </w:rPr>
        <w:t xml:space="preserve">2.9.2 </w:t>
      </w:r>
      <w:r>
        <w:rPr>
          <w:rFonts w:hint="default" w:ascii="Arial" w:hAnsi="Arial" w:cs="Arial"/>
          <w:sz w:val="17"/>
          <w:szCs w:val="17"/>
        </w:rPr>
        <w:t>Qualidade e Segurança: Os medicamentos devem ser provenientes de fabricantes idôneos e com comprovação de qualidade, garantindo a segurança dos pacientes.</w:t>
      </w:r>
    </w:p>
    <w:p w14:paraId="36ECA544">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sz w:val="17"/>
          <w:szCs w:val="17"/>
          <w:lang w:val="pt-BR"/>
        </w:rPr>
        <w:t xml:space="preserve">2.9.3 </w:t>
      </w:r>
      <w:r>
        <w:rPr>
          <w:rFonts w:hint="default" w:ascii="Arial" w:hAnsi="Arial" w:cs="Arial"/>
          <w:sz w:val="17"/>
          <w:szCs w:val="17"/>
        </w:rPr>
        <w:t xml:space="preserve">Diversidade de Itens: A contratação deve abranger uma ampla gama de medicamentos, incluindo </w:t>
      </w:r>
      <w:r>
        <w:rPr>
          <w:rFonts w:hint="default" w:ascii="Arial" w:hAnsi="Arial" w:eastAsia="Tahoma" w:cs="Arial"/>
          <w:sz w:val="17"/>
          <w:szCs w:val="17"/>
        </w:rPr>
        <w:t>Referência (Éticos e Biológicos), Genéricos e Similares</w:t>
      </w:r>
      <w:r>
        <w:rPr>
          <w:rFonts w:hint="default" w:ascii="Arial" w:hAnsi="Arial" w:cs="Arial"/>
          <w:sz w:val="17"/>
          <w:szCs w:val="17"/>
        </w:rPr>
        <w:t>, para atender às diversas demandas judiciais.</w:t>
      </w:r>
    </w:p>
    <w:p w14:paraId="3106357A">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sz w:val="17"/>
          <w:szCs w:val="17"/>
          <w:lang w:val="pt-BR"/>
        </w:rPr>
        <w:t xml:space="preserve">2.9.4 </w:t>
      </w:r>
      <w:r>
        <w:rPr>
          <w:rFonts w:hint="default" w:ascii="Arial" w:hAnsi="Arial" w:cs="Arial"/>
          <w:sz w:val="17"/>
          <w:szCs w:val="17"/>
        </w:rPr>
        <w:t>Prazo de Entrega: Os medicamentos devem ser entregues em prazos compatíveis com as necessidades dos pacientes, evitando interrupções no tratamento.</w:t>
      </w:r>
    </w:p>
    <w:p w14:paraId="78A9E327">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sz w:val="17"/>
          <w:szCs w:val="17"/>
          <w:lang w:val="pt-BR"/>
        </w:rPr>
        <w:t xml:space="preserve">2.9.5 </w:t>
      </w:r>
      <w:r>
        <w:rPr>
          <w:rFonts w:hint="default" w:ascii="Arial" w:hAnsi="Arial" w:cs="Arial"/>
          <w:sz w:val="17"/>
          <w:szCs w:val="17"/>
        </w:rPr>
        <w:t>Armazenamento e Distribuição: Os medicamentos devem ser entregues em condições adequadas de armazenamento, conforme as especificações técnicas de cada produto.</w:t>
      </w:r>
    </w:p>
    <w:p w14:paraId="0032375A">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sz w:val="17"/>
          <w:szCs w:val="17"/>
          <w:lang w:val="pt-BR"/>
        </w:rPr>
        <w:t xml:space="preserve">2.9.6 </w:t>
      </w:r>
      <w:r>
        <w:rPr>
          <w:rFonts w:hint="default" w:ascii="Arial" w:hAnsi="Arial" w:cs="Arial"/>
          <w:sz w:val="17"/>
          <w:szCs w:val="17"/>
        </w:rPr>
        <w:t>Desconto sobre o Preço Máximo de Venda ao Governo (PMVG): A contratação será realizada com base no maior percentual de desconto por item sobre a tabela CMED/Anvisa no PMVG, garantindo economicidade.</w:t>
      </w:r>
    </w:p>
    <w:p w14:paraId="0954F56E">
      <w:pPr>
        <w:pageBreakBefore w:val="0"/>
        <w:widowControl/>
        <w:kinsoku/>
        <w:wordWrap/>
        <w:overflowPunct/>
        <w:topLinePunct w:val="0"/>
        <w:bidi w:val="0"/>
        <w:snapToGrid/>
        <w:spacing w:line="240" w:lineRule="auto"/>
        <w:ind w:left="0" w:leftChars="0" w:firstLine="0" w:firstLineChars="0"/>
        <w:jc w:val="both"/>
        <w:rPr>
          <w:sz w:val="17"/>
          <w:szCs w:val="17"/>
        </w:rPr>
      </w:pPr>
      <w:r>
        <w:rPr>
          <w:rFonts w:hint="default" w:ascii="Arial" w:hAnsi="Arial" w:cs="Arial"/>
          <w:sz w:val="17"/>
          <w:szCs w:val="17"/>
          <w:lang w:val="pt-BR"/>
        </w:rPr>
        <w:t>2.9.7</w:t>
      </w:r>
      <w:r>
        <w:rPr>
          <w:rFonts w:hint="default" w:ascii="Arial" w:hAnsi="Arial" w:cs="Arial"/>
          <w:sz w:val="17"/>
          <w:szCs w:val="17"/>
        </w:rPr>
        <w:t>Os produtos deverão ter validade de 2 (dois) anos ou no mínimo 80% (oitenta por cento) do prazo de validade constante na data da fabricação, produção ou envase, contados a partir da data de entrega/recebimento do produto no município.</w:t>
      </w:r>
    </w:p>
    <w:p w14:paraId="2970B54B">
      <w:pPr>
        <w:numPr>
          <w:ilvl w:val="0"/>
          <w:numId w:val="0"/>
        </w:numPr>
        <w:tabs>
          <w:tab w:val="left" w:pos="0"/>
          <w:tab w:val="left" w:pos="480"/>
        </w:tabs>
        <w:spacing w:line="240" w:lineRule="auto"/>
        <w:ind w:leftChars="0"/>
        <w:jc w:val="both"/>
        <w:rPr>
          <w:rFonts w:hint="default" w:ascii="Arial" w:hAnsi="Arial" w:cs="Arial"/>
          <w:color w:val="auto"/>
          <w:sz w:val="17"/>
          <w:szCs w:val="17"/>
          <w:lang w:val="pt-BR"/>
        </w:rPr>
      </w:pPr>
    </w:p>
    <w:p w14:paraId="1DA3F1FB">
      <w:pPr>
        <w:spacing w:line="240" w:lineRule="auto"/>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spacing w:line="240" w:lineRule="auto"/>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009/2025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4"/>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4D2C983A">
      <w:pPr>
        <w:keepNext w:val="0"/>
        <w:keepLines w:val="0"/>
        <w:pageBreakBefore w:val="0"/>
        <w:widowControl/>
        <w:numPr>
          <w:ilvl w:val="0"/>
          <w:numId w:val="25"/>
        </w:numPr>
        <w:tabs>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sz w:val="17"/>
          <w:szCs w:val="17"/>
        </w:rPr>
      </w:pPr>
      <w:r>
        <w:rPr>
          <w:rFonts w:ascii="Arial" w:hAnsi="Arial" w:cs="Arial"/>
          <w:sz w:val="17"/>
          <w:szCs w:val="17"/>
        </w:rPr>
        <w:t xml:space="preserve">A CONTRATADA deverá entregar, no local indicado, os produtos adquiridos, no prazo de 15 (quinze) dias corridos contados a partir da data de recebimento da Solicitação de Fornecimento, </w:t>
      </w:r>
      <w:r>
        <w:rPr>
          <w:rFonts w:ascii="Arial" w:hAnsi="Arial" w:eastAsia="Times New Roman" w:cs="Arial"/>
          <w:sz w:val="17"/>
          <w:szCs w:val="17"/>
        </w:rPr>
        <w:t xml:space="preserve">devendo ser entregues no endereço informado pelo setor requisitante. </w:t>
      </w:r>
    </w:p>
    <w:p w14:paraId="4B0F9E54">
      <w:pPr>
        <w:pStyle w:val="306"/>
        <w:keepNext w:val="0"/>
        <w:keepLines w:val="0"/>
        <w:pageBreakBefore w:val="0"/>
        <w:widowControl/>
        <w:numPr>
          <w:ilvl w:val="0"/>
          <w:numId w:val="25"/>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sz w:val="17"/>
          <w:szCs w:val="17"/>
        </w:rPr>
        <w:t>A CONTRATADA deverá fornecer o objeto segundo a descrição do produto licitado, nas quantidades descriminadas na Solicitação de Fornecimento enviada previamente.</w:t>
      </w:r>
    </w:p>
    <w:p w14:paraId="12EE4EAD">
      <w:pPr>
        <w:keepNext w:val="0"/>
        <w:keepLines w:val="0"/>
        <w:pageBreakBefore w:val="0"/>
        <w:widowControl/>
        <w:numPr>
          <w:ilvl w:val="0"/>
          <w:numId w:val="25"/>
        </w:numPr>
        <w:tabs>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sz w:val="17"/>
          <w:szCs w:val="17"/>
        </w:rPr>
      </w:pPr>
      <w:r>
        <w:rPr>
          <w:rFonts w:ascii="Arial" w:hAnsi="Arial" w:cs="Arial"/>
          <w:sz w:val="17"/>
          <w:szCs w:val="17"/>
        </w:rPr>
        <w:t xml:space="preserve">A emissão do recebimento definitivo não eximirá o fornecedor de suas responsabilidades, nem invalidará ou comprometerá qualquer reclamação que o órgão contratante venha a fazer, baseada na existência de produto inadequado ou defeituoso. </w:t>
      </w:r>
    </w:p>
    <w:p w14:paraId="38FAD58B">
      <w:pPr>
        <w:keepNext w:val="0"/>
        <w:keepLines w:val="0"/>
        <w:pageBreakBefore w:val="0"/>
        <w:widowControl/>
        <w:numPr>
          <w:ilvl w:val="0"/>
          <w:numId w:val="25"/>
        </w:numPr>
        <w:tabs>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sz w:val="17"/>
          <w:szCs w:val="17"/>
        </w:rPr>
      </w:pPr>
      <w:r>
        <w:rPr>
          <w:rFonts w:ascii="Arial" w:hAnsi="Arial" w:cs="Arial"/>
          <w:sz w:val="17"/>
          <w:szCs w:val="17"/>
        </w:rPr>
        <w:t xml:space="preserve">A contratada deverá arcar com todos os ônus referentes a transportes e fretes necessários a execução do objeto. </w:t>
      </w:r>
    </w:p>
    <w:p w14:paraId="595D3505">
      <w:pPr>
        <w:keepNext w:val="0"/>
        <w:keepLines w:val="0"/>
        <w:pageBreakBefore w:val="0"/>
        <w:widowControl/>
        <w:numPr>
          <w:ilvl w:val="0"/>
          <w:numId w:val="25"/>
        </w:numPr>
        <w:tabs>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sz w:val="17"/>
          <w:szCs w:val="17"/>
        </w:rPr>
      </w:pPr>
      <w:r>
        <w:rPr>
          <w:rFonts w:ascii="Arial" w:hAnsi="Arial" w:cs="Arial"/>
          <w:sz w:val="17"/>
          <w:szCs w:val="17"/>
        </w:rPr>
        <w:t>A contratada deverá prestar informações e esclarecimentos que venham a ser solicitados pela contratante.</w:t>
      </w:r>
    </w:p>
    <w:p w14:paraId="5D3BEBCB">
      <w:pPr>
        <w:keepNext w:val="0"/>
        <w:keepLines w:val="0"/>
        <w:pageBreakBefore w:val="0"/>
        <w:widowControl/>
        <w:numPr>
          <w:ilvl w:val="0"/>
          <w:numId w:val="25"/>
        </w:numPr>
        <w:tabs>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color w:val="000000"/>
          <w:sz w:val="17"/>
          <w:szCs w:val="17"/>
        </w:rPr>
      </w:pPr>
      <w:r>
        <w:rPr>
          <w:rFonts w:ascii="Arial" w:hAnsi="Arial" w:eastAsia="Times New Roman" w:cs="Arial"/>
          <w:color w:val="000000"/>
          <w:sz w:val="17"/>
          <w:szCs w:val="17"/>
        </w:rPr>
        <w:t>Assumir a responsabilidade pelos encargos fiscais e comerciais resultantes da adjudicação desta licitação;</w:t>
      </w:r>
    </w:p>
    <w:p w14:paraId="42A0F366">
      <w:pPr>
        <w:keepNext w:val="0"/>
        <w:keepLines w:val="0"/>
        <w:pageBreakBefore w:val="0"/>
        <w:widowControl/>
        <w:numPr>
          <w:ilvl w:val="0"/>
          <w:numId w:val="25"/>
        </w:numPr>
        <w:tabs>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color w:val="000000"/>
          <w:sz w:val="17"/>
          <w:szCs w:val="17"/>
        </w:rPr>
      </w:pPr>
      <w:r>
        <w:rPr>
          <w:rFonts w:ascii="Arial" w:hAnsi="Arial" w:eastAsia="Times New Roman" w:cs="Arial"/>
          <w:color w:val="000000"/>
          <w:sz w:val="17"/>
          <w:szCs w:val="17"/>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6D0312B1">
      <w:pPr>
        <w:keepNext w:val="0"/>
        <w:keepLines w:val="0"/>
        <w:pageBreakBefore w:val="0"/>
        <w:widowControl/>
        <w:numPr>
          <w:ilvl w:val="0"/>
          <w:numId w:val="25"/>
        </w:numPr>
        <w:tabs>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color w:val="000000"/>
          <w:sz w:val="17"/>
          <w:szCs w:val="17"/>
        </w:rPr>
      </w:pPr>
      <w:r>
        <w:rPr>
          <w:rFonts w:ascii="Arial" w:hAnsi="Arial" w:eastAsia="Times New Roman" w:cs="Arial"/>
          <w:color w:val="000000"/>
          <w:sz w:val="17"/>
          <w:szCs w:val="17"/>
        </w:rPr>
        <w:t>Reparar, corrigir, remover, reconstruir ou substituir, às suas expensas, no todo ou em parte, o objeto deste Contrato, em que se verificarem vícios, defeitos ou incorreções resultantes da entrega.</w:t>
      </w:r>
    </w:p>
    <w:p w14:paraId="5130C6CC">
      <w:pPr>
        <w:keepNext w:val="0"/>
        <w:keepLines w:val="0"/>
        <w:pageBreakBefore w:val="0"/>
        <w:widowControl/>
        <w:numPr>
          <w:ilvl w:val="0"/>
          <w:numId w:val="25"/>
        </w:numPr>
        <w:tabs>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color w:val="000000"/>
          <w:sz w:val="17"/>
          <w:szCs w:val="17"/>
        </w:rPr>
      </w:pPr>
      <w:r>
        <w:rPr>
          <w:rFonts w:ascii="Arial" w:hAnsi="Arial" w:eastAsia="Times New Roman" w:cs="Arial"/>
          <w:color w:val="000000"/>
          <w:sz w:val="17"/>
          <w:szCs w:val="17"/>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0645F859">
      <w:pPr>
        <w:keepNext w:val="0"/>
        <w:keepLines w:val="0"/>
        <w:pageBreakBefore w:val="0"/>
        <w:widowControl/>
        <w:numPr>
          <w:ilvl w:val="0"/>
          <w:numId w:val="25"/>
        </w:numPr>
        <w:tabs>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sz w:val="17"/>
          <w:szCs w:val="17"/>
        </w:rPr>
      </w:pPr>
      <w:r>
        <w:rPr>
          <w:rFonts w:ascii="Arial" w:hAnsi="Arial" w:eastAsia="Times New Roman" w:cs="Arial"/>
          <w:sz w:val="17"/>
          <w:szCs w:val="17"/>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53122336">
      <w:pPr>
        <w:keepNext w:val="0"/>
        <w:keepLines w:val="0"/>
        <w:pageBreakBefore w:val="0"/>
        <w:widowControl/>
        <w:numPr>
          <w:ilvl w:val="0"/>
          <w:numId w:val="25"/>
        </w:numPr>
        <w:tabs>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sz w:val="17"/>
          <w:szCs w:val="17"/>
        </w:rPr>
      </w:pPr>
      <w:r>
        <w:rPr>
          <w:rFonts w:ascii="Arial" w:hAnsi="Arial" w:eastAsia="Times New Roman" w:cs="Arial"/>
          <w:color w:val="000000"/>
          <w:sz w:val="17"/>
          <w:szCs w:val="17"/>
        </w:rPr>
        <w:t xml:space="preserve">Comunicar à </w:t>
      </w:r>
      <w:r>
        <w:rPr>
          <w:rFonts w:ascii="Arial" w:hAnsi="Arial" w:eastAsia="Times New Roman" w:cs="Arial"/>
          <w:b/>
          <w:color w:val="000000"/>
          <w:sz w:val="17"/>
          <w:szCs w:val="17"/>
        </w:rPr>
        <w:t>CONTRATANTE</w:t>
      </w:r>
      <w:r>
        <w:rPr>
          <w:rFonts w:ascii="Arial" w:hAnsi="Arial" w:eastAsia="Times New Roman" w:cs="Arial"/>
          <w:color w:val="000000"/>
          <w:sz w:val="17"/>
          <w:szCs w:val="17"/>
        </w:rPr>
        <w:t xml:space="preserve"> qualquer anormalidade de caráter urgente e prestar os esclarecimentos que julgarem-se necessários.</w:t>
      </w:r>
    </w:p>
    <w:p w14:paraId="4756DCB0">
      <w:pPr>
        <w:keepNext w:val="0"/>
        <w:keepLines w:val="0"/>
        <w:pageBreakBefore w:val="0"/>
        <w:widowControl/>
        <w:numPr>
          <w:ilvl w:val="0"/>
          <w:numId w:val="25"/>
        </w:numPr>
        <w:tabs>
          <w:tab w:val="left" w:pos="480"/>
          <w:tab w:val="clear" w:pos="425"/>
        </w:tab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Times New Roman" w:cs="Arial"/>
          <w:sz w:val="17"/>
          <w:szCs w:val="17"/>
        </w:rPr>
      </w:pPr>
      <w:r>
        <w:rPr>
          <w:rFonts w:ascii="Arial" w:hAnsi="Arial" w:eastAsia="Times New Roman" w:cs="Arial"/>
          <w:sz w:val="17"/>
          <w:szCs w:val="17"/>
        </w:rPr>
        <w:t>Deverá conter na Nota Fiscal, o número da Solicitação de Fornecimento ou número de empenho referente ao produto.</w:t>
      </w:r>
    </w:p>
    <w:p w14:paraId="5E9FEDEA">
      <w:pPr>
        <w:pStyle w:val="220"/>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hint="default" w:ascii="Arial" w:hAnsi="Arial" w:cs="Arial"/>
          <w:sz w:val="17"/>
          <w:szCs w:val="17"/>
          <w:lang w:val="pt-BR"/>
        </w:rPr>
      </w:pPr>
    </w:p>
    <w:p w14:paraId="4077D581">
      <w:pPr>
        <w:pStyle w:val="220"/>
        <w:numPr>
          <w:ilvl w:val="1"/>
          <w:numId w:val="26"/>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5334F07C">
      <w:pPr>
        <w:numPr>
          <w:ilvl w:val="0"/>
          <w:numId w:val="27"/>
        </w:numPr>
        <w:tabs>
          <w:tab w:val="left" w:pos="0"/>
          <w:tab w:val="left" w:pos="240"/>
          <w:tab w:val="left" w:pos="48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Promover o acompanhamento e a fiscalização da entrega do objeto da aquisição.</w:t>
      </w:r>
    </w:p>
    <w:p w14:paraId="4CB8400A">
      <w:pPr>
        <w:numPr>
          <w:ilvl w:val="0"/>
          <w:numId w:val="27"/>
        </w:numPr>
        <w:tabs>
          <w:tab w:val="left" w:pos="0"/>
          <w:tab w:val="left" w:pos="240"/>
          <w:tab w:val="left" w:pos="48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Prestar informações, relativas ao objeto da aquisição, que venham a ser solicitadas pela licitante vencedora.</w:t>
      </w:r>
    </w:p>
    <w:p w14:paraId="3C99B0B6">
      <w:pPr>
        <w:numPr>
          <w:ilvl w:val="0"/>
          <w:numId w:val="27"/>
        </w:numPr>
        <w:tabs>
          <w:tab w:val="left" w:pos="0"/>
          <w:tab w:val="left" w:pos="240"/>
          <w:tab w:val="left" w:pos="48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Efetuar o pagamento do valor constante na nota fiscal/fatura, em até 30 (trinta) dias consecutivos após o recebimento da mesma, devidamente atestada.</w:t>
      </w:r>
    </w:p>
    <w:p w14:paraId="2F563BF7">
      <w:pPr>
        <w:numPr>
          <w:ilvl w:val="0"/>
          <w:numId w:val="27"/>
        </w:numPr>
        <w:tabs>
          <w:tab w:val="left" w:pos="0"/>
          <w:tab w:val="left" w:pos="240"/>
          <w:tab w:val="left" w:pos="48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Rejeitar o (s) produto (s) e/ou que não satisfizerem aos padrões exigidos nas especificações e recomendações da contratante.</w:t>
      </w:r>
    </w:p>
    <w:p w14:paraId="190AA57E">
      <w:pPr>
        <w:numPr>
          <w:ilvl w:val="0"/>
          <w:numId w:val="27"/>
        </w:numPr>
        <w:tabs>
          <w:tab w:val="left" w:pos="0"/>
          <w:tab w:val="left" w:pos="240"/>
          <w:tab w:val="left" w:pos="48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 xml:space="preserve">Notificar a </w:t>
      </w:r>
      <w:r>
        <w:rPr>
          <w:rFonts w:ascii="Arial" w:hAnsi="Arial" w:eastAsia="Times New Roman" w:cs="Arial"/>
          <w:b/>
          <w:color w:val="000000"/>
          <w:sz w:val="17"/>
          <w:szCs w:val="17"/>
        </w:rPr>
        <w:t>CONTRATADA</w:t>
      </w:r>
      <w:r>
        <w:rPr>
          <w:rFonts w:ascii="Arial" w:hAnsi="Arial" w:eastAsia="Times New Roman" w:cs="Arial"/>
          <w:color w:val="000000"/>
          <w:sz w:val="17"/>
          <w:szCs w:val="17"/>
        </w:rPr>
        <w:t>, por escrito, quando não efetuar a  entrega do(s) iten(s), após 10 (dez) dias corridos da geração da Solicitação de Fornecimento.</w:t>
      </w:r>
    </w:p>
    <w:p w14:paraId="616F2684">
      <w:pPr>
        <w:numPr>
          <w:ilvl w:val="0"/>
          <w:numId w:val="27"/>
        </w:numPr>
        <w:tabs>
          <w:tab w:val="left" w:pos="0"/>
          <w:tab w:val="left" w:pos="240"/>
          <w:tab w:val="left" w:pos="48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 xml:space="preserve">Notificar a </w:t>
      </w:r>
      <w:r>
        <w:rPr>
          <w:rFonts w:ascii="Arial" w:hAnsi="Arial" w:eastAsia="Times New Roman" w:cs="Arial"/>
          <w:b/>
          <w:color w:val="000000"/>
          <w:sz w:val="17"/>
          <w:szCs w:val="17"/>
        </w:rPr>
        <w:t>CONTRATADA</w:t>
      </w:r>
      <w:r>
        <w:rPr>
          <w:rFonts w:ascii="Arial" w:hAnsi="Arial" w:eastAsia="Times New Roman" w:cs="Arial"/>
          <w:color w:val="000000"/>
          <w:sz w:val="17"/>
          <w:szCs w:val="17"/>
        </w:rPr>
        <w:t>, por escrito, de quaisquer irregularidades que venham a ocorrer, em função da prestação do objeto do contrato.</w:t>
      </w:r>
    </w:p>
    <w:p w14:paraId="78F4376D">
      <w:pPr>
        <w:numPr>
          <w:ilvl w:val="0"/>
          <w:numId w:val="27"/>
        </w:numPr>
        <w:tabs>
          <w:tab w:val="left" w:pos="0"/>
          <w:tab w:val="left" w:pos="240"/>
          <w:tab w:val="left" w:pos="480"/>
          <w:tab w:val="clear" w:pos="425"/>
        </w:tabs>
        <w:spacing w:after="0" w:line="240" w:lineRule="auto"/>
        <w:ind w:left="5" w:leftChars="0" w:hanging="5" w:firstLineChars="0"/>
        <w:jc w:val="both"/>
        <w:rPr>
          <w:rFonts w:ascii="Arial" w:hAnsi="Arial" w:eastAsia="Times New Roman" w:cs="Arial"/>
          <w:b/>
          <w:color w:val="000000"/>
          <w:sz w:val="17"/>
          <w:szCs w:val="17"/>
        </w:rPr>
      </w:pPr>
      <w:r>
        <w:rPr>
          <w:rFonts w:ascii="Arial" w:hAnsi="Arial" w:eastAsia="Times New Roman" w:cs="Arial"/>
          <w:color w:val="000000"/>
          <w:sz w:val="17"/>
          <w:szCs w:val="17"/>
        </w:rPr>
        <w:t>Cumprir e fazer-se cumprir o disposto nas cláusulas deste Termo de Referência.</w:t>
      </w:r>
    </w:p>
    <w:p w14:paraId="67640329">
      <w:pPr>
        <w:pStyle w:val="333"/>
        <w:keepNext w:val="0"/>
        <w:keepLines w:val="0"/>
        <w:pageBreakBefore w:val="0"/>
        <w:widowControl/>
        <w:numPr>
          <w:ilvl w:val="0"/>
          <w:numId w:val="27"/>
        </w:numPr>
        <w:tabs>
          <w:tab w:val="left" w:pos="0"/>
          <w:tab w:val="left" w:pos="240"/>
          <w:tab w:val="left" w:pos="480"/>
          <w:tab w:val="clear" w:pos="425"/>
        </w:tabs>
        <w:kinsoku/>
        <w:wordWrap/>
        <w:overflowPunct/>
        <w:topLinePunct w:val="0"/>
        <w:autoSpaceDE/>
        <w:bidi w:val="0"/>
        <w:adjustRightInd/>
        <w:snapToGrid/>
        <w:spacing w:after="0" w:line="240" w:lineRule="auto"/>
        <w:ind w:left="5" w:leftChars="0" w:hanging="5" w:firstLineChars="0"/>
        <w:jc w:val="both"/>
        <w:rPr>
          <w:rFonts w:hint="default" w:ascii="Arial" w:hAnsi="Arial" w:cs="Arial"/>
          <w:sz w:val="17"/>
          <w:szCs w:val="17"/>
          <w:lang w:val="pt-BR"/>
        </w:rPr>
      </w:pPr>
      <w:r>
        <w:rPr>
          <w:rFonts w:ascii="Arial" w:hAnsi="Arial" w:eastAsia="Times New Roman" w:cs="Arial"/>
          <w:color w:val="000000"/>
          <w:sz w:val="17"/>
          <w:szCs w:val="17"/>
        </w:rPr>
        <w:t>Fornecer todos os elementos básicos e dados complementares à execução dos serviços ora licitados</w:t>
      </w:r>
      <w:r>
        <w:rPr>
          <w:rFonts w:ascii="Arial" w:hAnsi="Arial" w:eastAsia="Times New Roman" w:cs="Arial"/>
          <w:b/>
          <w:color w:val="000000"/>
          <w:sz w:val="17"/>
          <w:szCs w:val="17"/>
        </w:rPr>
        <w:t>.</w:t>
      </w:r>
    </w:p>
    <w:p w14:paraId="12F2444A">
      <w:pPr>
        <w:pStyle w:val="333"/>
        <w:keepNext w:val="0"/>
        <w:keepLines w:val="0"/>
        <w:pageBreakBefore w:val="0"/>
        <w:widowControl/>
        <w:numPr>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cs="Arial"/>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1C3390F4">
      <w:pPr>
        <w:pStyle w:val="278"/>
        <w:pageBreakBefore w:val="0"/>
        <w:widowControl/>
        <w:numPr>
          <w:ilvl w:val="0"/>
          <w:numId w:val="0"/>
        </w:numPr>
        <w:kinsoku/>
        <w:wordWrap/>
        <w:overflowPunct/>
        <w:topLinePunct w:val="0"/>
        <w:autoSpaceDE/>
        <w:autoSpaceDN/>
        <w:bidi w:val="0"/>
        <w:adjustRightInd/>
        <w:snapToGrid/>
        <w:spacing w:before="0" w:line="240" w:lineRule="auto"/>
        <w:ind w:left="0" w:leftChars="0" w:firstLine="0" w:firstLineChars="0"/>
        <w:textAlignment w:val="auto"/>
        <w:rPr>
          <w:rFonts w:hint="default" w:ascii="Arial" w:hAnsi="Arial" w:cs="Arial"/>
          <w:b w:val="0"/>
          <w:bCs w:val="0"/>
          <w:sz w:val="17"/>
          <w:szCs w:val="17"/>
        </w:rPr>
      </w:pPr>
      <w:r>
        <w:rPr>
          <w:rFonts w:hint="default" w:ascii="Arial" w:hAnsi="Arial" w:cs="Arial"/>
          <w:b w:val="0"/>
          <w:bCs w:val="0"/>
          <w:sz w:val="17"/>
          <w:szCs w:val="17"/>
        </w:rPr>
        <w:t>CENTROS DE CUSTOS</w:t>
      </w:r>
      <w:r>
        <w:rPr>
          <w:rFonts w:hint="default" w:ascii="Arial" w:hAnsi="Arial" w:cs="Arial"/>
          <w:b w:val="0"/>
          <w:bCs w:val="0"/>
          <w:sz w:val="17"/>
          <w:szCs w:val="17"/>
          <w:lang w:val="pt-BR"/>
        </w:rPr>
        <w:t xml:space="preserve"> </w:t>
      </w:r>
      <w:r>
        <w:rPr>
          <w:rFonts w:hint="default" w:ascii="Arial" w:hAnsi="Arial" w:cs="Arial"/>
          <w:b w:val="0"/>
          <w:bCs w:val="0"/>
          <w:sz w:val="17"/>
          <w:szCs w:val="17"/>
        </w:rPr>
        <w:t xml:space="preserve">02.008 – Secretaria de Saúde </w:t>
      </w:r>
    </w:p>
    <w:p w14:paraId="2CA4B45A">
      <w:pPr>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 xml:space="preserve">10.122.0000.0.008 – Cumprimento de Sentenças Judiciais na Área da Saúde. </w:t>
      </w:r>
    </w:p>
    <w:p w14:paraId="5849C5BA">
      <w:pPr>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3.3.90.91.00.00.00.00 01.0500 – Sentenças Judiciais (Ficha 324)</w:t>
      </w: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8"/>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5C41868D">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8"/>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7C1E634C">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B493554">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41C1948C">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45FE5BF2">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73300CB6">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9"/>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29"/>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60440A0E">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5488F771">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7FB5F331">
      <w:pPr>
        <w:pStyle w:val="316"/>
        <w:numPr>
          <w:ilvl w:val="0"/>
          <w:numId w:val="30"/>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157BBF4F">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9AD5520">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12EB1A50">
      <w:pPr>
        <w:spacing w:line="240" w:lineRule="auto"/>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sz w:val="17"/>
          <w:szCs w:val="17"/>
          <w:lang w:val="pt-BR" w:bidi="ar-SA"/>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r>
        <w:rPr>
          <w:rFonts w:ascii="Arial" w:hAnsi="Arial" w:cs="Arial"/>
          <w:sz w:val="17"/>
          <w:szCs w:val="17"/>
        </w:rPr>
        <w:t xml:space="preserve">Natália da Silva Gonçalves </w:t>
      </w:r>
      <w:r>
        <w:rPr>
          <w:rFonts w:hint="default" w:ascii="Arial" w:hAnsi="Arial" w:cs="Arial"/>
          <w:sz w:val="17"/>
          <w:szCs w:val="17"/>
          <w:lang w:val="pt-BR"/>
        </w:rPr>
        <w:t>C</w:t>
      </w:r>
      <w:r>
        <w:rPr>
          <w:rFonts w:ascii="Arial" w:hAnsi="Arial" w:cs="Arial"/>
          <w:sz w:val="17"/>
          <w:szCs w:val="17"/>
        </w:rPr>
        <w:t>amel</w:t>
      </w:r>
      <w:r>
        <w:rPr>
          <w:rFonts w:hint="default" w:ascii="Arial" w:hAnsi="Arial" w:cs="Arial"/>
          <w:sz w:val="18"/>
          <w:szCs w:val="18"/>
          <w:lang w:val="pt-BR"/>
        </w:rPr>
        <w:t>.</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6BE78E3">
      <w:pPr>
        <w:ind w:left="-284" w:firstLine="284"/>
        <w:jc w:val="both"/>
        <w:rPr>
          <w:rFonts w:ascii="Arial" w:hAnsi="Arial" w:cs="Arial" w:eastAsiaTheme="minorHAnsi"/>
          <w:sz w:val="18"/>
          <w:szCs w:val="18"/>
        </w:rPr>
      </w:pPr>
    </w:p>
    <w:p w14:paraId="226F2EC1">
      <w:pPr>
        <w:ind w:left="-284" w:firstLine="284"/>
        <w:jc w:val="both"/>
        <w:rPr>
          <w:rFonts w:ascii="Arial" w:hAnsi="Arial" w:cs="Arial" w:eastAsiaTheme="minorHAnsi"/>
          <w:sz w:val="18"/>
          <w:szCs w:val="18"/>
        </w:rPr>
      </w:pPr>
    </w:p>
    <w:p w14:paraId="3A60E5DE">
      <w:pPr>
        <w:ind w:left="-284" w:firstLine="284"/>
        <w:jc w:val="both"/>
        <w:rPr>
          <w:rFonts w:ascii="Arial" w:hAnsi="Arial" w:cs="Arial" w:eastAsiaTheme="minorHAnsi"/>
          <w:sz w:val="18"/>
          <w:szCs w:val="18"/>
        </w:rPr>
      </w:pPr>
    </w:p>
    <w:p w14:paraId="6430B04A">
      <w:pPr>
        <w:ind w:left="-284" w:firstLine="284"/>
        <w:jc w:val="both"/>
        <w:rPr>
          <w:rFonts w:ascii="Arial" w:hAnsi="Arial" w:cs="Arial" w:eastAsiaTheme="minorHAnsi"/>
          <w:sz w:val="18"/>
          <w:szCs w:val="18"/>
        </w:rPr>
      </w:pPr>
    </w:p>
    <w:p w14:paraId="7EF1ACDD">
      <w:pPr>
        <w:ind w:left="-284" w:firstLine="284"/>
        <w:jc w:val="both"/>
        <w:rPr>
          <w:rFonts w:ascii="Arial" w:hAnsi="Arial" w:cs="Arial" w:eastAsiaTheme="minorHAnsi"/>
          <w:sz w:val="18"/>
          <w:szCs w:val="18"/>
        </w:rPr>
      </w:pPr>
    </w:p>
    <w:p w14:paraId="11D9E84E">
      <w:pPr>
        <w:ind w:left="-284" w:firstLine="284"/>
        <w:jc w:val="both"/>
        <w:rPr>
          <w:rFonts w:ascii="Arial" w:hAnsi="Arial" w:cs="Arial" w:eastAsiaTheme="minorHAnsi"/>
          <w:sz w:val="18"/>
          <w:szCs w:val="18"/>
        </w:rPr>
      </w:pPr>
    </w:p>
    <w:p w14:paraId="59AA532A">
      <w:pPr>
        <w:ind w:left="-284" w:firstLine="284"/>
        <w:jc w:val="both"/>
        <w:rPr>
          <w:rFonts w:ascii="Arial" w:hAnsi="Arial" w:cs="Arial" w:eastAsiaTheme="minorHAnsi"/>
          <w:sz w:val="18"/>
          <w:szCs w:val="18"/>
        </w:rPr>
      </w:pPr>
    </w:p>
    <w:p w14:paraId="0FEDE878">
      <w:pPr>
        <w:ind w:left="-284" w:firstLine="284"/>
        <w:jc w:val="both"/>
        <w:rPr>
          <w:rFonts w:ascii="Arial" w:hAnsi="Arial" w:cs="Arial" w:eastAsiaTheme="minorHAnsi"/>
          <w:sz w:val="18"/>
          <w:szCs w:val="18"/>
        </w:rPr>
      </w:pPr>
    </w:p>
    <w:p w14:paraId="1AEC6342">
      <w:pPr>
        <w:ind w:left="-284" w:firstLine="284"/>
        <w:jc w:val="both"/>
        <w:rPr>
          <w:rFonts w:ascii="Arial" w:hAnsi="Arial" w:cs="Arial" w:eastAsiaTheme="minorHAnsi"/>
          <w:sz w:val="18"/>
          <w:szCs w:val="18"/>
        </w:rPr>
      </w:pPr>
    </w:p>
    <w:p w14:paraId="4947FD3F">
      <w:pPr>
        <w:ind w:left="-284" w:firstLine="284"/>
        <w:jc w:val="both"/>
        <w:rPr>
          <w:rFonts w:ascii="Arial" w:hAnsi="Arial" w:cs="Arial" w:eastAsiaTheme="minorHAnsi"/>
          <w:sz w:val="18"/>
          <w:szCs w:val="18"/>
        </w:rPr>
      </w:pPr>
    </w:p>
    <w:p w14:paraId="6623ABFF">
      <w:pPr>
        <w:ind w:left="-284" w:firstLine="284"/>
        <w:jc w:val="both"/>
        <w:rPr>
          <w:rFonts w:ascii="Arial" w:hAnsi="Arial" w:cs="Arial" w:eastAsiaTheme="minorHAnsi"/>
          <w:sz w:val="18"/>
          <w:szCs w:val="18"/>
        </w:rPr>
      </w:pPr>
    </w:p>
    <w:p w14:paraId="5B4DBABA">
      <w:pPr>
        <w:ind w:left="-284" w:firstLine="284"/>
        <w:jc w:val="both"/>
        <w:rPr>
          <w:rFonts w:ascii="Arial" w:hAnsi="Arial" w:cs="Arial" w:eastAsiaTheme="minorHAnsi"/>
          <w:sz w:val="18"/>
          <w:szCs w:val="18"/>
        </w:rPr>
      </w:pPr>
    </w:p>
    <w:p w14:paraId="3E80D472">
      <w:pPr>
        <w:ind w:left="-284" w:firstLine="284"/>
        <w:jc w:val="both"/>
        <w:rPr>
          <w:rFonts w:ascii="Arial" w:hAnsi="Arial" w:cs="Arial" w:eastAsiaTheme="minorHAnsi"/>
          <w:sz w:val="18"/>
          <w:szCs w:val="18"/>
        </w:rPr>
      </w:pPr>
    </w:p>
    <w:p w14:paraId="31908783">
      <w:pPr>
        <w:ind w:left="-284" w:firstLine="284"/>
        <w:jc w:val="both"/>
        <w:rPr>
          <w:rFonts w:ascii="Arial" w:hAnsi="Arial" w:cs="Arial" w:eastAsiaTheme="minorHAnsi"/>
          <w:sz w:val="18"/>
          <w:szCs w:val="18"/>
        </w:rPr>
      </w:pPr>
    </w:p>
    <w:p w14:paraId="057F6984">
      <w:pPr>
        <w:ind w:left="-284" w:firstLine="284"/>
        <w:jc w:val="both"/>
        <w:rPr>
          <w:rFonts w:ascii="Arial" w:hAnsi="Arial" w:cs="Arial" w:eastAsiaTheme="minorHAnsi"/>
          <w:sz w:val="18"/>
          <w:szCs w:val="18"/>
        </w:rPr>
      </w:pPr>
    </w:p>
    <w:p w14:paraId="4ADFD54A">
      <w:pPr>
        <w:ind w:left="-284" w:firstLine="284"/>
        <w:jc w:val="both"/>
        <w:rPr>
          <w:rFonts w:ascii="Arial" w:hAnsi="Arial" w:cs="Arial" w:eastAsiaTheme="minorHAnsi"/>
          <w:sz w:val="18"/>
          <w:szCs w:val="18"/>
        </w:rPr>
      </w:pPr>
    </w:p>
    <w:p w14:paraId="365FD14B">
      <w:pPr>
        <w:ind w:left="-284" w:firstLine="284"/>
        <w:jc w:val="both"/>
        <w:rPr>
          <w:rFonts w:ascii="Arial" w:hAnsi="Arial" w:cs="Arial" w:eastAsiaTheme="minorHAnsi"/>
          <w:sz w:val="18"/>
          <w:szCs w:val="18"/>
        </w:rPr>
      </w:pPr>
    </w:p>
    <w:p w14:paraId="5DDCFD98">
      <w:pPr>
        <w:ind w:left="-284" w:firstLine="284"/>
        <w:jc w:val="both"/>
        <w:rPr>
          <w:rFonts w:ascii="Arial" w:hAnsi="Arial" w:cs="Arial" w:eastAsiaTheme="minorHAnsi"/>
          <w:sz w:val="18"/>
          <w:szCs w:val="18"/>
        </w:rPr>
      </w:pPr>
    </w:p>
    <w:p w14:paraId="478D6F10">
      <w:pPr>
        <w:ind w:left="-284" w:firstLine="284"/>
        <w:jc w:val="both"/>
        <w:rPr>
          <w:rFonts w:ascii="Arial" w:hAnsi="Arial" w:cs="Arial" w:eastAsiaTheme="minorHAnsi"/>
          <w:sz w:val="18"/>
          <w:szCs w:val="18"/>
        </w:rPr>
      </w:pPr>
    </w:p>
    <w:p w14:paraId="705C8883">
      <w:pPr>
        <w:ind w:left="-284" w:firstLine="284"/>
        <w:jc w:val="both"/>
        <w:rPr>
          <w:rFonts w:ascii="Arial" w:hAnsi="Arial" w:cs="Arial" w:eastAsiaTheme="minorHAnsi"/>
          <w:sz w:val="18"/>
          <w:szCs w:val="18"/>
        </w:rPr>
      </w:pPr>
    </w:p>
    <w:p w14:paraId="2BA2A9B4">
      <w:pPr>
        <w:ind w:left="-284" w:firstLine="284"/>
        <w:jc w:val="both"/>
        <w:rPr>
          <w:rFonts w:ascii="Arial" w:hAnsi="Arial" w:cs="Arial" w:eastAsiaTheme="minorHAnsi"/>
          <w:sz w:val="18"/>
          <w:szCs w:val="18"/>
        </w:rPr>
      </w:pPr>
    </w:p>
    <w:p w14:paraId="3B58B513">
      <w:pPr>
        <w:ind w:left="-284" w:firstLine="284"/>
        <w:jc w:val="both"/>
        <w:rPr>
          <w:rFonts w:ascii="Arial" w:hAnsi="Arial" w:cs="Arial" w:eastAsiaTheme="minorHAnsi"/>
          <w:sz w:val="18"/>
          <w:szCs w:val="18"/>
        </w:rPr>
      </w:pPr>
    </w:p>
    <w:p w14:paraId="5260DD80">
      <w:pPr>
        <w:ind w:left="-284" w:firstLine="284"/>
        <w:jc w:val="both"/>
        <w:rPr>
          <w:rFonts w:ascii="Arial" w:hAnsi="Arial" w:cs="Arial" w:eastAsiaTheme="minorHAnsi"/>
          <w:sz w:val="18"/>
          <w:szCs w:val="18"/>
        </w:rPr>
      </w:pPr>
    </w:p>
    <w:p w14:paraId="0D33A490">
      <w:pPr>
        <w:ind w:left="-284" w:firstLine="284"/>
        <w:jc w:val="both"/>
        <w:rPr>
          <w:rFonts w:ascii="Arial" w:hAnsi="Arial" w:cs="Arial" w:eastAsiaTheme="minorHAnsi"/>
          <w:sz w:val="18"/>
          <w:szCs w:val="18"/>
        </w:rPr>
      </w:pPr>
    </w:p>
    <w:p w14:paraId="750CCAC5">
      <w:pPr>
        <w:ind w:left="-284" w:firstLine="284"/>
        <w:jc w:val="both"/>
        <w:rPr>
          <w:rFonts w:ascii="Arial" w:hAnsi="Arial" w:cs="Arial" w:eastAsiaTheme="minorHAnsi"/>
          <w:sz w:val="18"/>
          <w:szCs w:val="18"/>
        </w:rPr>
      </w:pPr>
    </w:p>
    <w:p w14:paraId="355420C1">
      <w:pPr>
        <w:ind w:left="-284" w:firstLine="284"/>
        <w:jc w:val="both"/>
        <w:rPr>
          <w:rFonts w:ascii="Arial" w:hAnsi="Arial" w:cs="Arial" w:eastAsiaTheme="minorHAnsi"/>
          <w:sz w:val="18"/>
          <w:szCs w:val="18"/>
        </w:rPr>
      </w:pPr>
    </w:p>
    <w:p w14:paraId="64516118">
      <w:pPr>
        <w:ind w:left="-284" w:firstLine="284"/>
        <w:jc w:val="both"/>
        <w:rPr>
          <w:rFonts w:ascii="Arial" w:hAnsi="Arial" w:cs="Arial" w:eastAsiaTheme="minorHAnsi"/>
          <w:sz w:val="18"/>
          <w:szCs w:val="18"/>
        </w:rPr>
      </w:pPr>
    </w:p>
    <w:p w14:paraId="4C4B1B20">
      <w:pPr>
        <w:ind w:left="-284" w:firstLine="284"/>
        <w:jc w:val="both"/>
        <w:rPr>
          <w:rFonts w:ascii="Arial" w:hAnsi="Arial" w:cs="Arial" w:eastAsiaTheme="minorHAnsi"/>
          <w:sz w:val="18"/>
          <w:szCs w:val="18"/>
        </w:rPr>
      </w:pPr>
    </w:p>
    <w:p w14:paraId="08EF1589">
      <w:pPr>
        <w:ind w:left="-284" w:firstLine="284"/>
        <w:jc w:val="both"/>
        <w:rPr>
          <w:rFonts w:ascii="Arial" w:hAnsi="Arial" w:cs="Arial" w:eastAsiaTheme="minorHAnsi"/>
          <w:sz w:val="18"/>
          <w:szCs w:val="18"/>
        </w:rPr>
      </w:pPr>
    </w:p>
    <w:p w14:paraId="41170BE6">
      <w:pPr>
        <w:ind w:left="-284" w:firstLine="284"/>
        <w:jc w:val="both"/>
        <w:rPr>
          <w:rFonts w:ascii="Arial" w:hAnsi="Arial" w:cs="Arial" w:eastAsiaTheme="minorHAnsi"/>
          <w:sz w:val="18"/>
          <w:szCs w:val="18"/>
        </w:rPr>
      </w:pPr>
    </w:p>
    <w:p w14:paraId="7DA50D88">
      <w:pPr>
        <w:ind w:left="-284" w:firstLine="284"/>
        <w:jc w:val="both"/>
        <w:rPr>
          <w:rFonts w:ascii="Arial" w:hAnsi="Arial" w:cs="Arial" w:eastAsiaTheme="minorHAnsi"/>
          <w:sz w:val="18"/>
          <w:szCs w:val="18"/>
        </w:rPr>
      </w:pPr>
    </w:p>
    <w:p w14:paraId="061F255E">
      <w:pPr>
        <w:ind w:left="-284" w:firstLine="284"/>
        <w:jc w:val="both"/>
        <w:rPr>
          <w:rFonts w:ascii="Arial" w:hAnsi="Arial" w:cs="Arial" w:eastAsiaTheme="minorHAnsi"/>
          <w:sz w:val="18"/>
          <w:szCs w:val="18"/>
        </w:rPr>
      </w:pPr>
    </w:p>
    <w:p w14:paraId="10A23216">
      <w:pPr>
        <w:ind w:left="-284" w:firstLine="284"/>
        <w:jc w:val="both"/>
        <w:rPr>
          <w:rFonts w:ascii="Arial" w:hAnsi="Arial" w:cs="Arial" w:eastAsiaTheme="minorHAnsi"/>
          <w:sz w:val="18"/>
          <w:szCs w:val="18"/>
        </w:rPr>
      </w:pPr>
    </w:p>
    <w:p w14:paraId="5C7FC100">
      <w:pPr>
        <w:ind w:left="-284" w:firstLine="284"/>
        <w:jc w:val="both"/>
        <w:rPr>
          <w:rFonts w:ascii="Arial" w:hAnsi="Arial" w:cs="Arial" w:eastAsiaTheme="minorHAnsi"/>
          <w:sz w:val="18"/>
          <w:szCs w:val="18"/>
        </w:rPr>
      </w:pPr>
    </w:p>
    <w:p w14:paraId="5DBAE57C">
      <w:pPr>
        <w:ind w:left="-284" w:firstLine="284"/>
        <w:jc w:val="both"/>
        <w:rPr>
          <w:rFonts w:ascii="Arial" w:hAnsi="Arial" w:cs="Arial" w:eastAsiaTheme="minorHAnsi"/>
          <w:sz w:val="18"/>
          <w:szCs w:val="18"/>
        </w:rPr>
      </w:pPr>
    </w:p>
    <w:p w14:paraId="4D6879B9">
      <w:pPr>
        <w:ind w:left="-284" w:firstLine="284"/>
        <w:jc w:val="both"/>
        <w:rPr>
          <w:rFonts w:ascii="Arial" w:hAnsi="Arial" w:cs="Arial" w:eastAsiaTheme="minorHAnsi"/>
          <w:sz w:val="18"/>
          <w:szCs w:val="18"/>
        </w:rPr>
      </w:pPr>
    </w:p>
    <w:p w14:paraId="080F3381">
      <w:pPr>
        <w:ind w:left="-284" w:firstLine="284"/>
        <w:jc w:val="both"/>
        <w:rPr>
          <w:rFonts w:ascii="Arial" w:hAnsi="Arial" w:cs="Arial" w:eastAsiaTheme="minorHAnsi"/>
          <w:sz w:val="18"/>
          <w:szCs w:val="18"/>
        </w:rPr>
      </w:pPr>
    </w:p>
    <w:p w14:paraId="3F9B6766">
      <w:pPr>
        <w:ind w:left="-284" w:firstLine="284"/>
        <w:jc w:val="both"/>
        <w:rPr>
          <w:rFonts w:ascii="Arial" w:hAnsi="Arial" w:cs="Arial" w:eastAsiaTheme="minorHAnsi"/>
          <w:sz w:val="18"/>
          <w:szCs w:val="18"/>
        </w:rPr>
      </w:pPr>
    </w:p>
    <w:p w14:paraId="75E7384C">
      <w:pPr>
        <w:ind w:left="-284" w:firstLine="284"/>
        <w:jc w:val="both"/>
        <w:rPr>
          <w:rFonts w:ascii="Arial" w:hAnsi="Arial" w:cs="Arial" w:eastAsiaTheme="minorHAnsi"/>
          <w:sz w:val="18"/>
          <w:szCs w:val="18"/>
        </w:rPr>
      </w:pPr>
    </w:p>
    <w:p w14:paraId="4C461360">
      <w:pPr>
        <w:ind w:left="-284" w:firstLine="284"/>
        <w:jc w:val="both"/>
        <w:rPr>
          <w:rFonts w:ascii="Arial" w:hAnsi="Arial" w:cs="Arial" w:eastAsiaTheme="minorHAnsi"/>
          <w:sz w:val="18"/>
          <w:szCs w:val="18"/>
        </w:rPr>
      </w:pPr>
    </w:p>
    <w:p w14:paraId="6CC2EB8E">
      <w:pPr>
        <w:ind w:left="-284" w:firstLine="284"/>
        <w:jc w:val="both"/>
        <w:rPr>
          <w:rFonts w:ascii="Arial" w:hAnsi="Arial" w:cs="Arial" w:eastAsiaTheme="minorHAnsi"/>
          <w:sz w:val="18"/>
          <w:szCs w:val="18"/>
        </w:rPr>
      </w:pPr>
    </w:p>
    <w:p w14:paraId="7FDD9EDF">
      <w:pPr>
        <w:jc w:val="both"/>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024/2025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009/2025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008/2025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05681D97">
      <w:pPr>
        <w:ind w:firstLine="567"/>
        <w:jc w:val="center"/>
        <w:rPr>
          <w:rFonts w:ascii="Arial" w:hAnsi="Arial" w:cs="Arial"/>
          <w:b/>
          <w:bCs/>
          <w:sz w:val="20"/>
          <w:szCs w:val="20"/>
        </w:rPr>
      </w:pPr>
    </w:p>
    <w:p w14:paraId="7AD780BE">
      <w:pPr>
        <w:jc w:val="center"/>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024/2025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009/2025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008/2025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024/2025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009/2025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008/2025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024/2025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009/2025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008/2025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024/2025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009/2025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008/2025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024/2025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009/2025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008/2025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024/2025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009/2025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008/2025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16DE7024">
      <w:pPr>
        <w:ind w:left="-284" w:firstLine="284"/>
        <w:jc w:val="both"/>
        <w:rPr>
          <w:rFonts w:ascii="Arial" w:hAnsi="Arial" w:cs="Arial" w:eastAsiaTheme="minorHAnsi"/>
          <w:sz w:val="20"/>
          <w:szCs w:val="20"/>
        </w:rPr>
      </w:pPr>
    </w:p>
    <w:p w14:paraId="617D6608">
      <w:pPr>
        <w:ind w:left="-284" w:firstLine="284"/>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024/2025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009/2025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008/2025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32"/>
          <w:szCs w:val="32"/>
          <w:lang w:val="pt-BR"/>
        </w:rPr>
      </w:pPr>
      <w:r>
        <w:rPr>
          <w:rFonts w:hint="default" w:ascii="Arial" w:hAnsi="Arial" w:cs="Arial"/>
          <w:b/>
          <w:bCs/>
          <w:sz w:val="32"/>
          <w:szCs w:val="32"/>
        </w:rPr>
        <w:t>ANEXO X</w:t>
      </w:r>
      <w:r>
        <w:rPr>
          <w:rFonts w:hint="default" w:ascii="Arial" w:hAnsi="Arial" w:cs="Arial"/>
          <w:b/>
          <w:bCs/>
          <w:sz w:val="32"/>
          <w:szCs w:val="32"/>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024/2025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009/2025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008/2025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009/2025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40643E"/>
    <w:multiLevelType w:val="singleLevel"/>
    <w:tmpl w:val="E440643E"/>
    <w:lvl w:ilvl="0" w:tentative="0">
      <w:start w:val="1"/>
      <w:numFmt w:val="decimal"/>
      <w:lvlText w:val="5.2.%1."/>
      <w:lvlJc w:val="left"/>
      <w:pPr>
        <w:tabs>
          <w:tab w:val="left" w:pos="425"/>
        </w:tabs>
        <w:ind w:left="425" w:leftChars="0" w:hanging="425" w:firstLineChars="0"/>
      </w:pPr>
      <w:rPr>
        <w:rFonts w:hint="default"/>
        <w:b/>
        <w:bCs/>
      </w:rPr>
    </w:lvl>
  </w:abstractNum>
  <w:abstractNum w:abstractNumId="1">
    <w:nsid w:val="EC71ADFD"/>
    <w:multiLevelType w:val="singleLevel"/>
    <w:tmpl w:val="EC71ADFD"/>
    <w:lvl w:ilvl="0" w:tentative="0">
      <w:start w:val="1"/>
      <w:numFmt w:val="decimal"/>
      <w:lvlText w:val="2.%1."/>
      <w:lvlJc w:val="left"/>
      <w:pPr>
        <w:tabs>
          <w:tab w:val="left" w:pos="425"/>
        </w:tabs>
        <w:ind w:left="425" w:leftChars="0" w:hanging="425" w:firstLineChars="0"/>
      </w:pPr>
      <w:rPr>
        <w:rFonts w:hint="default"/>
        <w:b w:val="0"/>
        <w:bCs w:val="0"/>
      </w:rPr>
    </w:lvl>
  </w:abstractNum>
  <w:abstractNum w:abstractNumId="2">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4510CD7"/>
    <w:multiLevelType w:val="singleLevel"/>
    <w:tmpl w:val="14510CD7"/>
    <w:lvl w:ilvl="0" w:tentative="0">
      <w:start w:val="1"/>
      <w:numFmt w:val="decimal"/>
      <w:lvlText w:val="5.1.%1."/>
      <w:lvlJc w:val="left"/>
      <w:pPr>
        <w:tabs>
          <w:tab w:val="left" w:pos="425"/>
        </w:tabs>
        <w:ind w:left="425" w:leftChars="0" w:hanging="425" w:firstLineChars="0"/>
      </w:pPr>
      <w:rPr>
        <w:rFonts w:hint="default"/>
      </w:rPr>
    </w:lvl>
  </w:abstractNum>
  <w:abstractNum w:abstractNumId="8">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9">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bCs/>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3">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val="0"/>
        <w:bCs/>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6">
    <w:nsid w:val="50005922"/>
    <w:multiLevelType w:val="multilevel"/>
    <w:tmpl w:val="50005922"/>
    <w:lvl w:ilvl="0" w:tentative="0">
      <w:start w:val="3"/>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8">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9">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0">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21">
    <w:nsid w:val="6421523D"/>
    <w:multiLevelType w:val="singleLevel"/>
    <w:tmpl w:val="6421523D"/>
    <w:lvl w:ilvl="0" w:tentative="0">
      <w:start w:val="18"/>
      <w:numFmt w:val="decimal"/>
      <w:suff w:val="space"/>
      <w:lvlText w:val="%1."/>
      <w:lvlJc w:val="left"/>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4">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5">
    <w:nsid w:val="7B02FAB7"/>
    <w:multiLevelType w:val="singleLevel"/>
    <w:tmpl w:val="7B02FAB7"/>
    <w:lvl w:ilvl="0" w:tentative="0">
      <w:start w:val="1"/>
      <w:numFmt w:val="decimal"/>
      <w:lvlText w:val="8.9.5.%1."/>
      <w:lvlJc w:val="left"/>
      <w:pPr>
        <w:tabs>
          <w:tab w:val="left" w:pos="425"/>
        </w:tabs>
        <w:ind w:left="425" w:leftChars="0" w:hanging="425" w:firstLineChars="0"/>
      </w:pPr>
      <w:rPr>
        <w:rFonts w:hint="default"/>
      </w:rPr>
    </w:lvl>
  </w:abstractNum>
  <w:abstractNum w:abstractNumId="26">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7">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7"/>
  </w:num>
  <w:num w:numId="2">
    <w:abstractNumId w:val="12"/>
  </w:num>
  <w:num w:numId="3">
    <w:abstractNumId w:val="26"/>
  </w:num>
  <w:num w:numId="4">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9"/>
  </w:num>
  <w:num w:numId="9">
    <w:abstractNumId w:val="27"/>
  </w:num>
  <w:num w:numId="10">
    <w:abstractNumId w:val="25"/>
  </w:num>
  <w:num w:numId="11">
    <w:abstractNumId w:val="24"/>
  </w:num>
  <w:num w:numId="12">
    <w:abstractNumId w:val="14"/>
  </w:num>
  <w:num w:numId="13">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4"/>
  </w:num>
  <w:num w:numId="17">
    <w:abstractNumId w:val="21"/>
  </w:num>
  <w:num w:numId="18">
    <w:abstractNumId w:val="11"/>
  </w:num>
  <w:num w:numId="19">
    <w:abstractNumId w:val="16"/>
  </w:num>
  <w:num w:numId="20">
    <w:abstractNumId w:val="8"/>
  </w:num>
  <w:num w:numId="21">
    <w:abstractNumId w:val="20"/>
  </w:num>
  <w:num w:numId="22">
    <w:abstractNumId w:val="5"/>
  </w:num>
  <w:num w:numId="23">
    <w:abstractNumId w:val="1"/>
  </w:num>
  <w:num w:numId="24">
    <w:abstractNumId w:val="15"/>
  </w:num>
  <w:num w:numId="25">
    <w:abstractNumId w:val="7"/>
  </w:num>
  <w:num w:numId="26">
    <w:abstractNumId w:val="10"/>
  </w:num>
  <w:num w:numId="27">
    <w:abstractNumId w:val="0"/>
  </w:num>
  <w:num w:numId="28">
    <w:abstractNumId w:val="6"/>
  </w:num>
  <w:num w:numId="29">
    <w:abstractNumId w:val="9"/>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41462BE"/>
    <w:rsid w:val="046B1633"/>
    <w:rsid w:val="057672F2"/>
    <w:rsid w:val="05C36005"/>
    <w:rsid w:val="05DE29C6"/>
    <w:rsid w:val="06041F84"/>
    <w:rsid w:val="06A40338"/>
    <w:rsid w:val="06BD7EC9"/>
    <w:rsid w:val="071B739D"/>
    <w:rsid w:val="07D04327"/>
    <w:rsid w:val="0A1A36A0"/>
    <w:rsid w:val="0A1E5378"/>
    <w:rsid w:val="0A892C60"/>
    <w:rsid w:val="0B2E0FAF"/>
    <w:rsid w:val="0C6254CE"/>
    <w:rsid w:val="0C9B62D5"/>
    <w:rsid w:val="0CC5327E"/>
    <w:rsid w:val="0D084D71"/>
    <w:rsid w:val="0D7910A1"/>
    <w:rsid w:val="0F085E08"/>
    <w:rsid w:val="108D148E"/>
    <w:rsid w:val="11C747A2"/>
    <w:rsid w:val="123371E8"/>
    <w:rsid w:val="130A0F08"/>
    <w:rsid w:val="134A4E0F"/>
    <w:rsid w:val="140A478A"/>
    <w:rsid w:val="18B47B61"/>
    <w:rsid w:val="19AE222D"/>
    <w:rsid w:val="19DF440E"/>
    <w:rsid w:val="1B5F138E"/>
    <w:rsid w:val="1E4C628E"/>
    <w:rsid w:val="1F513231"/>
    <w:rsid w:val="1FA03EF2"/>
    <w:rsid w:val="20700482"/>
    <w:rsid w:val="209C70ED"/>
    <w:rsid w:val="20D45FA9"/>
    <w:rsid w:val="21523992"/>
    <w:rsid w:val="2173291C"/>
    <w:rsid w:val="22DF6543"/>
    <w:rsid w:val="234A2DB2"/>
    <w:rsid w:val="243F4EA1"/>
    <w:rsid w:val="24B0470C"/>
    <w:rsid w:val="26467D5D"/>
    <w:rsid w:val="26A522E5"/>
    <w:rsid w:val="26AB2EEF"/>
    <w:rsid w:val="26E76EFF"/>
    <w:rsid w:val="28177609"/>
    <w:rsid w:val="289D2943"/>
    <w:rsid w:val="28DF667B"/>
    <w:rsid w:val="295938E3"/>
    <w:rsid w:val="29A90543"/>
    <w:rsid w:val="29D87A35"/>
    <w:rsid w:val="29F03C89"/>
    <w:rsid w:val="2BA5188B"/>
    <w:rsid w:val="2C7E74AC"/>
    <w:rsid w:val="2E514506"/>
    <w:rsid w:val="2E611FB6"/>
    <w:rsid w:val="2E7471D0"/>
    <w:rsid w:val="2EE90188"/>
    <w:rsid w:val="2F462A0C"/>
    <w:rsid w:val="2F712264"/>
    <w:rsid w:val="2F8F5830"/>
    <w:rsid w:val="30704386"/>
    <w:rsid w:val="30B03B21"/>
    <w:rsid w:val="31D574D0"/>
    <w:rsid w:val="31E13090"/>
    <w:rsid w:val="32C171AA"/>
    <w:rsid w:val="35414F6E"/>
    <w:rsid w:val="35FD0F8B"/>
    <w:rsid w:val="36153AC8"/>
    <w:rsid w:val="36E91DC4"/>
    <w:rsid w:val="3A4D68B5"/>
    <w:rsid w:val="3A782F7C"/>
    <w:rsid w:val="3A8821F4"/>
    <w:rsid w:val="3A8D7822"/>
    <w:rsid w:val="3AE54320"/>
    <w:rsid w:val="3E280296"/>
    <w:rsid w:val="3E9832FD"/>
    <w:rsid w:val="3EE6654F"/>
    <w:rsid w:val="3F1D6EF7"/>
    <w:rsid w:val="3F380C61"/>
    <w:rsid w:val="40C73FD6"/>
    <w:rsid w:val="417501F3"/>
    <w:rsid w:val="42856917"/>
    <w:rsid w:val="429057C0"/>
    <w:rsid w:val="431B5DEF"/>
    <w:rsid w:val="440476D6"/>
    <w:rsid w:val="45300692"/>
    <w:rsid w:val="461D4A97"/>
    <w:rsid w:val="4642363C"/>
    <w:rsid w:val="46681314"/>
    <w:rsid w:val="470518CB"/>
    <w:rsid w:val="48F30D3D"/>
    <w:rsid w:val="49471290"/>
    <w:rsid w:val="4B821692"/>
    <w:rsid w:val="4B9E2EE3"/>
    <w:rsid w:val="4BE0608A"/>
    <w:rsid w:val="4E377AA9"/>
    <w:rsid w:val="4E3D4066"/>
    <w:rsid w:val="4ED107DE"/>
    <w:rsid w:val="4F483CBA"/>
    <w:rsid w:val="4FDA3AB0"/>
    <w:rsid w:val="505E3468"/>
    <w:rsid w:val="50B5468B"/>
    <w:rsid w:val="51453A91"/>
    <w:rsid w:val="51CF3978"/>
    <w:rsid w:val="51D356B8"/>
    <w:rsid w:val="52465311"/>
    <w:rsid w:val="52CF109F"/>
    <w:rsid w:val="53287BFD"/>
    <w:rsid w:val="53E030A9"/>
    <w:rsid w:val="56291CEA"/>
    <w:rsid w:val="58614E3B"/>
    <w:rsid w:val="588E3981"/>
    <w:rsid w:val="59194FF3"/>
    <w:rsid w:val="594C2058"/>
    <w:rsid w:val="59D5303F"/>
    <w:rsid w:val="5A4D36B3"/>
    <w:rsid w:val="5A990128"/>
    <w:rsid w:val="5B224A68"/>
    <w:rsid w:val="5B261AA8"/>
    <w:rsid w:val="5BC449ED"/>
    <w:rsid w:val="5C7E560B"/>
    <w:rsid w:val="5DB73614"/>
    <w:rsid w:val="5F777E2D"/>
    <w:rsid w:val="61F74F7D"/>
    <w:rsid w:val="6212532B"/>
    <w:rsid w:val="62E83F51"/>
    <w:rsid w:val="63F5795B"/>
    <w:rsid w:val="648D429C"/>
    <w:rsid w:val="69C45E93"/>
    <w:rsid w:val="6A0D62A7"/>
    <w:rsid w:val="6A902988"/>
    <w:rsid w:val="6CAC2460"/>
    <w:rsid w:val="6E114EEB"/>
    <w:rsid w:val="6E147427"/>
    <w:rsid w:val="704509C1"/>
    <w:rsid w:val="704B327F"/>
    <w:rsid w:val="716B0135"/>
    <w:rsid w:val="723C5B16"/>
    <w:rsid w:val="725A39AC"/>
    <w:rsid w:val="73E94E79"/>
    <w:rsid w:val="750C7615"/>
    <w:rsid w:val="75463962"/>
    <w:rsid w:val="756B0CB3"/>
    <w:rsid w:val="76846FE7"/>
    <w:rsid w:val="77110C43"/>
    <w:rsid w:val="784150D0"/>
    <w:rsid w:val="789336DE"/>
    <w:rsid w:val="79924C25"/>
    <w:rsid w:val="7A633959"/>
    <w:rsid w:val="7B9375BC"/>
    <w:rsid w:val="7BB7279F"/>
    <w:rsid w:val="7C38707B"/>
    <w:rsid w:val="7C3F355D"/>
    <w:rsid w:val="7DAE615B"/>
    <w:rsid w:val="7E775D49"/>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18696</Words>
  <Characters>100959</Characters>
  <Lines>841</Lines>
  <Paragraphs>238</Paragraphs>
  <TotalTime>3</TotalTime>
  <ScaleCrop>false</ScaleCrop>
  <LinksUpToDate>false</LinksUpToDate>
  <CharactersWithSpaces>119417</CharactersWithSpaces>
  <Application>WPS Office_12.2.0.20323_F1E327BC-269C-435d-A152-05C5408002CA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2025-02-26T19:42:03Z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1046-12.2.0.20323</vt:lpwstr>
  </property>
  <property fmtid="{D5CDD505-2E9C-101B-9397-08002B2CF9AE}" pid="3" name="ICV">
    <vt:lpwstr>FC22D198726247A6AECF7B78519B32B0_13</vt:lpwstr>
  </property>
</Properties>
</file>